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32" w:rsidRPr="00717FEC" w:rsidRDefault="007A7E32" w:rsidP="007A7E32">
      <w:pPr>
        <w:ind w:right="-2"/>
        <w:rPr>
          <w:rFonts w:ascii="Arial Narrow" w:hAnsi="Arial Narrow"/>
          <w:b/>
          <w:sz w:val="24"/>
          <w:szCs w:val="24"/>
          <w:lang w:val="bg-BG"/>
        </w:rPr>
      </w:pPr>
    </w:p>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691587" w:rsidRDefault="00691587" w:rsidP="00251C6C">
      <w:pPr>
        <w:ind w:right="-2"/>
        <w:jc w:val="center"/>
        <w:outlineLvl w:val="0"/>
        <w:rPr>
          <w:rFonts w:ascii="Arial Narrow" w:hAnsi="Arial Narrow"/>
          <w:b/>
          <w:i/>
          <w:sz w:val="24"/>
          <w:szCs w:val="24"/>
          <w:lang w:val="bg-BG"/>
        </w:rPr>
      </w:pPr>
      <w:r>
        <w:rPr>
          <w:rFonts w:ascii="Arial Narrow" w:hAnsi="Arial Narrow"/>
          <w:b/>
          <w:i/>
          <w:sz w:val="24"/>
          <w:szCs w:val="24"/>
          <w:lang w:val="bg-BG"/>
        </w:rPr>
        <w:t>РАЗЯСНЕНИЯ</w:t>
      </w:r>
    </w:p>
    <w:p w:rsidR="00691587" w:rsidRDefault="00691587" w:rsidP="00251C6C">
      <w:pPr>
        <w:ind w:right="-2"/>
        <w:jc w:val="center"/>
        <w:outlineLvl w:val="0"/>
        <w:rPr>
          <w:rFonts w:ascii="Arial Narrow" w:hAnsi="Arial Narrow"/>
          <w:b/>
          <w:i/>
          <w:sz w:val="24"/>
          <w:szCs w:val="24"/>
          <w:lang w:val="bg-BG"/>
        </w:rPr>
      </w:pPr>
      <w:r>
        <w:rPr>
          <w:rFonts w:ascii="Arial Narrow" w:hAnsi="Arial Narrow"/>
          <w:b/>
          <w:i/>
          <w:sz w:val="24"/>
          <w:szCs w:val="24"/>
          <w:lang w:val="bg-BG"/>
        </w:rPr>
        <w:t xml:space="preserve">към </w:t>
      </w: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4D1CB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Във връзка с провеждането на процедура с предмет: „</w:t>
      </w:r>
      <w:r w:rsidRPr="004D1CB0">
        <w:rPr>
          <w:rFonts w:ascii="Arial Narrow" w:hAnsi="Arial Narrow"/>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1: Откриване и обслужване на депозитни сметки.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2: Откриване и обслужване на разплащателни сметки; касови операции и инкасо услуги.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3: Финансиране - банкови гаранции</w:t>
      </w:r>
      <w:r>
        <w:rPr>
          <w:rFonts w:ascii="Arial Narrow" w:hAnsi="Arial Narrow"/>
          <w:sz w:val="24"/>
          <w:szCs w:val="24"/>
          <w:lang w:val="bg-BG"/>
        </w:rPr>
        <w:t>“</w:t>
      </w:r>
      <w:r w:rsidRPr="004D1CB0">
        <w:rPr>
          <w:rFonts w:ascii="Arial Narrow" w:hAnsi="Arial Narrow"/>
          <w:sz w:val="24"/>
          <w:szCs w:val="24"/>
          <w:lang w:val="bg-BG"/>
        </w:rPr>
        <w:t>,</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„Информационно обслужване“ АД прави следните уточнения:</w:t>
      </w:r>
    </w:p>
    <w:p w:rsidR="007D4837" w:rsidRPr="004D1CB0" w:rsidRDefault="007D4837" w:rsidP="004D1CB0">
      <w:pPr>
        <w:pStyle w:val="ListParagraph"/>
        <w:numPr>
          <w:ilvl w:val="0"/>
          <w:numId w:val="20"/>
        </w:numPr>
        <w:shd w:val="clear" w:color="auto" w:fill="FFFFFF"/>
        <w:spacing w:line="240" w:lineRule="auto"/>
        <w:ind w:right="6"/>
        <w:jc w:val="both"/>
        <w:rPr>
          <w:rFonts w:ascii="Arial Narrow" w:hAnsi="Arial Narrow"/>
          <w:sz w:val="24"/>
          <w:szCs w:val="24"/>
          <w:lang w:val="bg-BG"/>
        </w:rPr>
      </w:pPr>
      <w:r w:rsidRPr="004D1CB0">
        <w:rPr>
          <w:rFonts w:ascii="Arial Narrow" w:hAnsi="Arial Narrow"/>
          <w:sz w:val="24"/>
          <w:szCs w:val="24"/>
          <w:lang w:val="bg-BG"/>
        </w:rPr>
        <w:t>Към т. 1</w:t>
      </w:r>
      <w:r w:rsidR="004D1CB0">
        <w:rPr>
          <w:rFonts w:ascii="Arial Narrow" w:hAnsi="Arial Narrow"/>
          <w:sz w:val="24"/>
          <w:szCs w:val="24"/>
          <w:lang w:val="bg-BG"/>
        </w:rPr>
        <w:t xml:space="preserve"> от поканата</w:t>
      </w:r>
      <w:r w:rsidRPr="004D1CB0">
        <w:rPr>
          <w:rFonts w:ascii="Arial Narrow" w:hAnsi="Arial Narrow"/>
          <w:sz w:val="24"/>
          <w:szCs w:val="24"/>
          <w:lang w:val="bg-BG"/>
        </w:rPr>
        <w:t xml:space="preserve"> „Документи, които кандидатите трябва да предоставят в офертата“</w:t>
      </w:r>
    </w:p>
    <w:p w:rsidR="007D4837" w:rsidRPr="004D1CB0" w:rsidRDefault="004D1CB0" w:rsidP="004D1CB0">
      <w:pPr>
        <w:pStyle w:val="ListParagraph"/>
        <w:numPr>
          <w:ilvl w:val="0"/>
          <w:numId w:val="22"/>
        </w:numPr>
        <w:shd w:val="clear" w:color="auto" w:fill="FFFFFF"/>
        <w:spacing w:line="240" w:lineRule="auto"/>
        <w:ind w:left="0" w:right="6" w:firstLine="703"/>
        <w:jc w:val="both"/>
        <w:rPr>
          <w:rFonts w:ascii="Arial Narrow" w:hAnsi="Arial Narrow"/>
          <w:sz w:val="24"/>
          <w:szCs w:val="24"/>
          <w:lang w:val="bg-BG"/>
        </w:rPr>
      </w:pPr>
      <w:r>
        <w:rPr>
          <w:rFonts w:ascii="Arial Narrow" w:hAnsi="Arial Narrow"/>
          <w:sz w:val="24"/>
          <w:szCs w:val="24"/>
          <w:lang w:val="bg-BG"/>
        </w:rPr>
        <w:t>О</w:t>
      </w:r>
      <w:r w:rsidRPr="004D1CB0">
        <w:rPr>
          <w:rFonts w:ascii="Arial Narrow" w:hAnsi="Arial Narrow"/>
          <w:sz w:val="24"/>
          <w:szCs w:val="24"/>
          <w:lang w:val="bg-BG"/>
        </w:rPr>
        <w:t>тпад</w:t>
      </w:r>
      <w:r>
        <w:rPr>
          <w:rFonts w:ascii="Arial Narrow" w:hAnsi="Arial Narrow"/>
          <w:sz w:val="24"/>
          <w:szCs w:val="24"/>
          <w:lang w:val="bg-BG"/>
        </w:rPr>
        <w:t>а като задължително изискване</w:t>
      </w:r>
      <w:r w:rsidRPr="004D1CB0">
        <w:rPr>
          <w:rFonts w:ascii="Arial Narrow" w:hAnsi="Arial Narrow"/>
          <w:sz w:val="24"/>
          <w:szCs w:val="24"/>
          <w:lang w:val="bg-BG"/>
        </w:rPr>
        <w:t xml:space="preserve"> предоставяне</w:t>
      </w:r>
      <w:r>
        <w:rPr>
          <w:rFonts w:ascii="Arial Narrow" w:hAnsi="Arial Narrow"/>
          <w:sz w:val="24"/>
          <w:szCs w:val="24"/>
          <w:lang w:val="bg-BG"/>
        </w:rPr>
        <w:t>то</w:t>
      </w:r>
      <w:r w:rsidRPr="004D1CB0">
        <w:rPr>
          <w:rFonts w:ascii="Arial Narrow" w:hAnsi="Arial Narrow"/>
          <w:sz w:val="24"/>
          <w:szCs w:val="24"/>
          <w:lang w:val="bg-BG"/>
        </w:rPr>
        <w:t xml:space="preserve"> от кандидатите</w:t>
      </w:r>
      <w:r>
        <w:rPr>
          <w:rFonts w:ascii="Arial Narrow" w:hAnsi="Arial Narrow"/>
          <w:sz w:val="24"/>
          <w:szCs w:val="24"/>
          <w:lang w:val="bg-BG"/>
        </w:rPr>
        <w:t xml:space="preserve"> на </w:t>
      </w:r>
      <w:r w:rsidRPr="004D1CB0">
        <w:rPr>
          <w:rFonts w:ascii="Arial Narrow" w:hAnsi="Arial Narrow"/>
          <w:sz w:val="24"/>
          <w:szCs w:val="24"/>
          <w:lang w:val="bg-BG"/>
        </w:rPr>
        <w:t xml:space="preserve"> </w:t>
      </w:r>
      <w:r w:rsidRPr="005C296F">
        <w:rPr>
          <w:rFonts w:ascii="Arial Narrow" w:hAnsi="Arial Narrow"/>
          <w:sz w:val="24"/>
          <w:szCs w:val="24"/>
          <w:lang w:val="bg-BG"/>
        </w:rPr>
        <w:t>документ, удостоверяващ последната актуална оценка на БНБ по системата за надзорна оценка и рейтинг на търговските банки (CAMELOS/CAEL) за последната приключила финансова година, като присъдената оценка да е по-малка от 3 – доказва се със заверено от участника  копие на документ, издаден от БНБ.“</w:t>
      </w:r>
      <w:r>
        <w:rPr>
          <w:rFonts w:ascii="Arial Narrow" w:hAnsi="Arial Narrow"/>
          <w:sz w:val="24"/>
          <w:szCs w:val="24"/>
          <w:lang w:val="bg-BG"/>
        </w:rPr>
        <w:t xml:space="preserve"> </w:t>
      </w:r>
      <w:proofErr w:type="spellStart"/>
      <w:r>
        <w:rPr>
          <w:rFonts w:ascii="Arial Narrow" w:hAnsi="Arial Narrow"/>
          <w:sz w:val="24"/>
          <w:szCs w:val="24"/>
          <w:lang w:val="bg-BG"/>
        </w:rPr>
        <w:t>Непредставянето</w:t>
      </w:r>
      <w:proofErr w:type="spellEnd"/>
      <w:r>
        <w:rPr>
          <w:rFonts w:ascii="Arial Narrow" w:hAnsi="Arial Narrow"/>
          <w:sz w:val="24"/>
          <w:szCs w:val="24"/>
          <w:lang w:val="bg-BG"/>
        </w:rPr>
        <w:t xml:space="preserve"> на такъв документ</w:t>
      </w:r>
      <w:r w:rsidRPr="004D1CB0">
        <w:rPr>
          <w:rFonts w:ascii="Arial Narrow" w:hAnsi="Arial Narrow"/>
          <w:sz w:val="24"/>
          <w:szCs w:val="24"/>
          <w:lang w:val="bg-BG"/>
        </w:rPr>
        <w:t xml:space="preserve"> няма да се счита като неизпълнение на задължителните изисквания, които кандидатите трябва да </w:t>
      </w:r>
      <w:r>
        <w:rPr>
          <w:rFonts w:ascii="Arial Narrow" w:hAnsi="Arial Narrow"/>
          <w:sz w:val="24"/>
          <w:szCs w:val="24"/>
          <w:lang w:val="bg-BG"/>
        </w:rPr>
        <w:t>изпълнят</w:t>
      </w:r>
      <w:r w:rsidRPr="004D1CB0">
        <w:rPr>
          <w:rFonts w:ascii="Arial Narrow" w:hAnsi="Arial Narrow"/>
          <w:sz w:val="24"/>
          <w:szCs w:val="24"/>
          <w:lang w:val="bg-BG"/>
        </w:rPr>
        <w:t xml:space="preserve">. </w:t>
      </w:r>
      <w:r w:rsidR="007D4837" w:rsidRPr="004D1CB0">
        <w:rPr>
          <w:rFonts w:ascii="Arial Narrow" w:hAnsi="Arial Narrow"/>
          <w:sz w:val="24"/>
          <w:szCs w:val="24"/>
          <w:lang w:val="bg-BG"/>
        </w:rPr>
        <w:t>В случай, че някой от кандидатите предостави такъв документ</w:t>
      </w:r>
      <w:r>
        <w:rPr>
          <w:rFonts w:ascii="Arial Narrow" w:hAnsi="Arial Narrow"/>
          <w:sz w:val="24"/>
          <w:szCs w:val="24"/>
          <w:lang w:val="bg-BG"/>
        </w:rPr>
        <w:t>,</w:t>
      </w:r>
      <w:r w:rsidR="007D4837" w:rsidRPr="004D1CB0">
        <w:rPr>
          <w:rFonts w:ascii="Arial Narrow" w:hAnsi="Arial Narrow"/>
          <w:sz w:val="24"/>
          <w:szCs w:val="24"/>
          <w:lang w:val="bg-BG"/>
        </w:rPr>
        <w:t xml:space="preserve"> той няма да бъде разглеждан и оценяван.</w:t>
      </w:r>
    </w:p>
    <w:p w:rsidR="0065108A" w:rsidRDefault="007D4837" w:rsidP="004D1CB0">
      <w:pPr>
        <w:pStyle w:val="ListParagraph"/>
        <w:numPr>
          <w:ilvl w:val="0"/>
          <w:numId w:val="22"/>
        </w:numPr>
        <w:shd w:val="clear" w:color="auto" w:fill="FFFFFF"/>
        <w:spacing w:line="240" w:lineRule="auto"/>
        <w:ind w:left="0" w:right="6" w:firstLine="703"/>
        <w:jc w:val="both"/>
        <w:rPr>
          <w:rFonts w:ascii="Arial Narrow" w:hAnsi="Arial Narrow"/>
          <w:sz w:val="24"/>
          <w:szCs w:val="24"/>
          <w:lang w:val="bg-BG"/>
        </w:rPr>
      </w:pPr>
      <w:r w:rsidRPr="004D1CB0">
        <w:rPr>
          <w:rFonts w:ascii="Arial Narrow" w:hAnsi="Arial Narrow"/>
          <w:sz w:val="24"/>
          <w:szCs w:val="24"/>
          <w:lang w:val="bg-BG"/>
        </w:rPr>
        <w:t xml:space="preserve">Към „Методика за определяне на оценката“, в Таблица № 4. „Наказателни точки при </w:t>
      </w:r>
      <w:proofErr w:type="spellStart"/>
      <w:r w:rsidRPr="004D1CB0">
        <w:rPr>
          <w:rFonts w:ascii="Arial Narrow" w:hAnsi="Arial Narrow"/>
          <w:sz w:val="24"/>
          <w:szCs w:val="24"/>
          <w:lang w:val="bg-BG"/>
        </w:rPr>
        <w:t>непотвърждаване</w:t>
      </w:r>
      <w:proofErr w:type="spellEnd"/>
      <w:r w:rsidRPr="004D1CB0">
        <w:rPr>
          <w:rFonts w:ascii="Arial Narrow" w:hAnsi="Arial Narrow"/>
          <w:sz w:val="24"/>
          <w:szCs w:val="24"/>
          <w:lang w:val="bg-BG"/>
        </w:rPr>
        <w:t xml:space="preserve"> на специфичните изисквания на „Информационно обслужване“ АД, са добавени точките, които ще бъдат отнемани при формиране на крайната </w:t>
      </w:r>
      <w:r w:rsidRPr="004D1CB0">
        <w:rPr>
          <w:rFonts w:ascii="Arial Narrow" w:hAnsi="Arial Narrow"/>
          <w:sz w:val="24"/>
          <w:szCs w:val="24"/>
          <w:lang w:val="bg-BG"/>
        </w:rPr>
        <w:lastRenderedPageBreak/>
        <w:t>оценка на кандидата</w:t>
      </w:r>
      <w:r w:rsidR="0065108A" w:rsidRPr="004D1CB0">
        <w:rPr>
          <w:rFonts w:ascii="Arial Narrow" w:hAnsi="Arial Narrow"/>
          <w:sz w:val="24"/>
          <w:szCs w:val="24"/>
          <w:lang w:val="bg-BG"/>
        </w:rPr>
        <w:t xml:space="preserve">, в случай на </w:t>
      </w:r>
      <w:proofErr w:type="spellStart"/>
      <w:r w:rsidR="0065108A" w:rsidRPr="004D1CB0">
        <w:rPr>
          <w:rFonts w:ascii="Arial Narrow" w:hAnsi="Arial Narrow"/>
          <w:sz w:val="24"/>
          <w:szCs w:val="24"/>
          <w:lang w:val="bg-BG"/>
        </w:rPr>
        <w:t>непотвърждение</w:t>
      </w:r>
      <w:proofErr w:type="spellEnd"/>
      <w:r w:rsidR="0065108A" w:rsidRPr="004D1CB0">
        <w:rPr>
          <w:rFonts w:ascii="Arial Narrow" w:hAnsi="Arial Narrow"/>
          <w:sz w:val="24"/>
          <w:szCs w:val="24"/>
          <w:lang w:val="bg-BG"/>
        </w:rPr>
        <w:t xml:space="preserve"> на специфичните изисквания, зададени като условие.</w:t>
      </w:r>
    </w:p>
    <w:p w:rsidR="005C296F" w:rsidRDefault="005C296F" w:rsidP="005C296F">
      <w:pPr>
        <w:shd w:val="clear" w:color="auto" w:fill="FFFFFF"/>
        <w:spacing w:line="240" w:lineRule="auto"/>
        <w:ind w:right="6"/>
        <w:jc w:val="both"/>
        <w:rPr>
          <w:rFonts w:ascii="Arial Narrow" w:hAnsi="Arial Narrow"/>
          <w:sz w:val="24"/>
          <w:szCs w:val="24"/>
          <w:lang w:val="bg-BG"/>
        </w:rPr>
      </w:pPr>
    </w:p>
    <w:p w:rsidR="005C296F" w:rsidRDefault="005C296F" w:rsidP="005C296F">
      <w:pPr>
        <w:shd w:val="clear" w:color="auto" w:fill="FFFFFF"/>
        <w:spacing w:line="240" w:lineRule="auto"/>
        <w:ind w:right="6"/>
        <w:jc w:val="both"/>
        <w:rPr>
          <w:rFonts w:ascii="Arial Narrow" w:hAnsi="Arial Narrow"/>
          <w:sz w:val="24"/>
          <w:szCs w:val="24"/>
          <w:lang w:val="bg-BG"/>
        </w:rPr>
      </w:pPr>
    </w:p>
    <w:p w:rsidR="005C296F" w:rsidRPr="005C296F" w:rsidRDefault="005C296F" w:rsidP="005C296F">
      <w:pPr>
        <w:shd w:val="clear" w:color="auto" w:fill="FFFFFF"/>
        <w:spacing w:line="240" w:lineRule="auto"/>
        <w:ind w:right="6"/>
        <w:jc w:val="both"/>
        <w:rPr>
          <w:rFonts w:ascii="Arial Narrow" w:hAnsi="Arial Narrow"/>
          <w:sz w:val="24"/>
          <w:szCs w:val="24"/>
          <w:lang w:val="bg-BG"/>
        </w:rPr>
      </w:pPr>
    </w:p>
    <w:p w:rsidR="00D030D9" w:rsidRPr="00D51D60" w:rsidRDefault="00D030D9" w:rsidP="0065108A">
      <w:pPr>
        <w:spacing w:line="240" w:lineRule="auto"/>
        <w:ind w:firstLine="708"/>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w:t>
      </w:r>
      <w:proofErr w:type="spellStart"/>
      <w:r w:rsidRPr="00D51D60">
        <w:rPr>
          <w:rStyle w:val="SubtleEmphasis"/>
          <w:rFonts w:ascii="Arial Narrow" w:hAnsi="Arial Narrow"/>
          <w:b/>
          <w:i w:val="0"/>
          <w:color w:val="auto"/>
          <w:sz w:val="24"/>
          <w:szCs w:val="24"/>
          <w:lang w:val="bg-BG"/>
        </w:rPr>
        <w:t>непотвърждаване</w:t>
      </w:r>
      <w:proofErr w:type="spellEnd"/>
      <w:r w:rsidRPr="00D51D60">
        <w:rPr>
          <w:rStyle w:val="SubtleEmphasis"/>
          <w:rFonts w:ascii="Arial Narrow" w:hAnsi="Arial Narrow"/>
          <w:b/>
          <w:i w:val="0"/>
          <w:color w:val="auto"/>
          <w:sz w:val="24"/>
          <w:szCs w:val="24"/>
          <w:lang w:val="bg-BG"/>
        </w:rPr>
        <w:t xml:space="preserve">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120" w:type="dxa"/>
        <w:jc w:val="center"/>
        <w:tblLook w:val="04A0" w:firstRow="1" w:lastRow="0" w:firstColumn="1" w:lastColumn="0" w:noHBand="0" w:noVBand="1"/>
      </w:tblPr>
      <w:tblGrid>
        <w:gridCol w:w="740"/>
        <w:gridCol w:w="5004"/>
        <w:gridCol w:w="1488"/>
        <w:gridCol w:w="1888"/>
      </w:tblGrid>
      <w:tr w:rsidR="002D27F5" w:rsidRPr="003414E2" w:rsidTr="002D27F5">
        <w:trPr>
          <w:trHeight w:val="1043"/>
          <w:jc w:val="center"/>
        </w:trPr>
        <w:tc>
          <w:tcPr>
            <w:tcW w:w="740" w:type="dxa"/>
            <w:tcBorders>
              <w:top w:val="single" w:sz="4" w:space="0" w:color="auto"/>
              <w:left w:val="single" w:sz="4" w:space="0" w:color="auto"/>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r w:rsidRPr="003414E2">
              <w:rPr>
                <w:rFonts w:ascii="Arial Narrow" w:eastAsia="Times New Roman" w:hAnsi="Arial Narrow" w:cs="Tahoma"/>
                <w:b/>
                <w:bCs/>
                <w:sz w:val="24"/>
                <w:szCs w:val="24"/>
              </w:rPr>
              <w:t>№</w:t>
            </w:r>
          </w:p>
        </w:tc>
        <w:tc>
          <w:tcPr>
            <w:tcW w:w="5220" w:type="dxa"/>
            <w:tcBorders>
              <w:top w:val="single" w:sz="4" w:space="0" w:color="auto"/>
              <w:left w:val="nil"/>
              <w:bottom w:val="single" w:sz="4" w:space="0" w:color="auto"/>
              <w:right w:val="single" w:sz="4" w:space="0" w:color="auto"/>
            </w:tcBorders>
            <w:shd w:val="clear" w:color="000000" w:fill="ACBBDE"/>
            <w:hideMark/>
          </w:tcPr>
          <w:p w:rsidR="004D1CB0" w:rsidRDefault="002D27F5" w:rsidP="002D27F5">
            <w:pPr>
              <w:spacing w:after="0" w:line="240" w:lineRule="auto"/>
              <w:jc w:val="center"/>
              <w:rPr>
                <w:rFonts w:ascii="Arial Narrow" w:eastAsia="Times New Roman" w:hAnsi="Arial Narrow" w:cs="Tahoma"/>
                <w:b/>
                <w:bCs/>
                <w:sz w:val="24"/>
                <w:szCs w:val="24"/>
              </w:rPr>
            </w:pPr>
            <w:proofErr w:type="spellStart"/>
            <w:r w:rsidRPr="003414E2">
              <w:rPr>
                <w:rFonts w:ascii="Arial Narrow" w:eastAsia="Times New Roman" w:hAnsi="Arial Narrow" w:cs="Tahoma"/>
                <w:b/>
                <w:bCs/>
                <w:sz w:val="24"/>
                <w:szCs w:val="24"/>
              </w:rPr>
              <w:t>Изисквания</w:t>
            </w:r>
            <w:proofErr w:type="spellEnd"/>
          </w:p>
          <w:p w:rsidR="002D27F5" w:rsidRPr="004D1CB0" w:rsidRDefault="002D27F5" w:rsidP="004D1CB0">
            <w:pPr>
              <w:jc w:val="right"/>
              <w:rPr>
                <w:rFonts w:ascii="Arial Narrow" w:eastAsia="Times New Roman" w:hAnsi="Arial Narrow" w:cs="Tahoma"/>
                <w:sz w:val="24"/>
                <w:szCs w:val="24"/>
              </w:rPr>
            </w:pPr>
          </w:p>
        </w:tc>
        <w:tc>
          <w:tcPr>
            <w:tcW w:w="1500" w:type="dxa"/>
            <w:tcBorders>
              <w:top w:val="single" w:sz="4" w:space="0" w:color="auto"/>
              <w:left w:val="nil"/>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proofErr w:type="spellStart"/>
            <w:r w:rsidRPr="003414E2">
              <w:rPr>
                <w:rFonts w:ascii="Arial Narrow" w:eastAsia="Times New Roman" w:hAnsi="Arial Narrow" w:cs="Tahoma"/>
                <w:b/>
                <w:bCs/>
                <w:sz w:val="24"/>
                <w:szCs w:val="24"/>
              </w:rPr>
              <w:t>Условие</w:t>
            </w:r>
            <w:proofErr w:type="spellEnd"/>
          </w:p>
        </w:tc>
        <w:tc>
          <w:tcPr>
            <w:tcW w:w="1660" w:type="dxa"/>
            <w:tcBorders>
              <w:top w:val="single" w:sz="4" w:space="0" w:color="auto"/>
              <w:left w:val="nil"/>
              <w:bottom w:val="single" w:sz="4" w:space="0" w:color="auto"/>
              <w:right w:val="single" w:sz="4" w:space="0" w:color="auto"/>
            </w:tcBorders>
            <w:shd w:val="clear" w:color="000000" w:fill="ACBBDE"/>
            <w:hideMark/>
          </w:tcPr>
          <w:p w:rsidR="002D27F5" w:rsidRPr="0065108A" w:rsidRDefault="0065108A" w:rsidP="002D27F5">
            <w:pPr>
              <w:spacing w:after="0" w:line="240" w:lineRule="auto"/>
              <w:jc w:val="center"/>
              <w:rPr>
                <w:rFonts w:ascii="Arial Narrow" w:eastAsia="Times New Roman" w:hAnsi="Arial Narrow" w:cs="Tahoma"/>
                <w:b/>
                <w:bCs/>
                <w:sz w:val="24"/>
                <w:szCs w:val="24"/>
                <w:lang w:val="bg-BG"/>
              </w:rPr>
            </w:pPr>
            <w:r>
              <w:rPr>
                <w:rFonts w:ascii="Arial Narrow" w:eastAsia="Times New Roman" w:hAnsi="Arial Narrow" w:cs="Tahoma"/>
                <w:b/>
                <w:bCs/>
                <w:sz w:val="24"/>
                <w:szCs w:val="24"/>
                <w:lang w:val="bg-BG"/>
              </w:rPr>
              <w:t xml:space="preserve">Наказание при </w:t>
            </w:r>
            <w:proofErr w:type="spellStart"/>
            <w:r>
              <w:rPr>
                <w:rFonts w:ascii="Arial Narrow" w:eastAsia="Times New Roman" w:hAnsi="Arial Narrow" w:cs="Tahoma"/>
                <w:b/>
                <w:bCs/>
                <w:sz w:val="24"/>
                <w:szCs w:val="24"/>
                <w:lang w:val="bg-BG"/>
              </w:rPr>
              <w:t>непотвърждение</w:t>
            </w:r>
            <w:proofErr w:type="spellEnd"/>
          </w:p>
        </w:tc>
      </w:tr>
      <w:tr w:rsidR="002D27F5" w:rsidRPr="003414E2" w:rsidTr="002D27F5">
        <w:trPr>
          <w:trHeight w:val="1020"/>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1.</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за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служителите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Информационно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АД</w:t>
            </w:r>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jc w:val="right"/>
              <w:rPr>
                <w:rFonts w:ascii="Arial Narrow" w:eastAsia="Times New Roman" w:hAnsi="Arial Narrow" w:cs="Arial"/>
                <w:b/>
                <w:bCs/>
                <w:sz w:val="24"/>
                <w:szCs w:val="24"/>
              </w:rPr>
            </w:pPr>
          </w:p>
        </w:tc>
      </w:tr>
      <w:tr w:rsidR="002D27F5" w:rsidRPr="003414E2" w:rsidTr="002D27F5">
        <w:trPr>
          <w:trHeight w:val="638"/>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Масов</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превод</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изплащане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заплатите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служителите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обслужващата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-1</w:t>
            </w:r>
            <w:r w:rsidR="002D27F5" w:rsidRPr="003414E2">
              <w:rPr>
                <w:rFonts w:ascii="Arial Narrow" w:eastAsia="Times New Roman" w:hAnsi="Arial Narrow" w:cs="Arial"/>
                <w:b/>
                <w:bCs/>
                <w:sz w:val="24"/>
                <w:szCs w:val="24"/>
              </w:rPr>
              <w:t> </w:t>
            </w:r>
          </w:p>
        </w:tc>
      </w:tr>
      <w:tr w:rsidR="002D27F5" w:rsidRPr="003414E2" w:rsidTr="002D27F5">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1.2.</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Издаване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основна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дебитна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карта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към</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разплащателна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-1</w:t>
            </w:r>
            <w:r w:rsidR="002D27F5" w:rsidRPr="003414E2">
              <w:rPr>
                <w:rFonts w:ascii="Arial Narrow" w:eastAsia="Times New Roman" w:hAnsi="Arial Narrow" w:cs="Arial"/>
                <w:b/>
                <w:bCs/>
                <w:sz w:val="24"/>
                <w:szCs w:val="24"/>
              </w:rPr>
              <w:t> </w:t>
            </w:r>
          </w:p>
        </w:tc>
      </w:tr>
      <w:tr w:rsidR="002D27F5" w:rsidRPr="003414E2" w:rsidTr="0065108A">
        <w:trPr>
          <w:trHeight w:val="3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1.3.</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Откриване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разплащателна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лева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-1</w:t>
            </w:r>
            <w:r w:rsidR="002D27F5" w:rsidRPr="003414E2">
              <w:rPr>
                <w:rFonts w:ascii="Arial Narrow" w:eastAsia="Times New Roman" w:hAnsi="Arial Narrow" w:cs="Arial"/>
                <w:b/>
                <w:bCs/>
                <w:sz w:val="24"/>
                <w:szCs w:val="24"/>
              </w:rPr>
              <w:t> </w:t>
            </w:r>
          </w:p>
        </w:tc>
      </w:tr>
      <w:tr w:rsidR="002D27F5" w:rsidRPr="003414E2" w:rsidTr="0065108A">
        <w:trPr>
          <w:trHeight w:val="31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1.4.</w:t>
            </w:r>
          </w:p>
        </w:tc>
        <w:tc>
          <w:tcPr>
            <w:tcW w:w="5220" w:type="dxa"/>
            <w:tcBorders>
              <w:top w:val="single" w:sz="4" w:space="0" w:color="auto"/>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Неснижаем</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минимален</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остатък</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p>
        </w:tc>
        <w:tc>
          <w:tcPr>
            <w:tcW w:w="1500" w:type="dxa"/>
            <w:tcBorders>
              <w:top w:val="single" w:sz="4" w:space="0" w:color="auto"/>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до</w:t>
            </w:r>
            <w:proofErr w:type="spellEnd"/>
            <w:r w:rsidRPr="003414E2">
              <w:rPr>
                <w:rFonts w:ascii="Arial Narrow" w:eastAsia="Times New Roman" w:hAnsi="Arial Narrow" w:cs="Arial"/>
                <w:sz w:val="24"/>
                <w:szCs w:val="24"/>
              </w:rPr>
              <w:t xml:space="preserve"> 2 </w:t>
            </w:r>
            <w:proofErr w:type="spellStart"/>
            <w:r w:rsidRPr="003414E2">
              <w:rPr>
                <w:rFonts w:ascii="Arial Narrow" w:eastAsia="Times New Roman" w:hAnsi="Arial Narrow" w:cs="Arial"/>
                <w:sz w:val="24"/>
                <w:szCs w:val="24"/>
              </w:rPr>
              <w:t>лева</w:t>
            </w:r>
            <w:proofErr w:type="spellEnd"/>
          </w:p>
        </w:tc>
        <w:tc>
          <w:tcPr>
            <w:tcW w:w="1660" w:type="dxa"/>
            <w:tcBorders>
              <w:top w:val="single" w:sz="4" w:space="0" w:color="auto"/>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-1</w:t>
            </w:r>
            <w:r w:rsidR="002D27F5" w:rsidRPr="003414E2">
              <w:rPr>
                <w:rFonts w:ascii="Arial Narrow" w:eastAsia="Times New Roman" w:hAnsi="Arial Narrow" w:cs="Arial"/>
                <w:b/>
                <w:bCs/>
                <w:sz w:val="24"/>
                <w:szCs w:val="24"/>
              </w:rPr>
              <w:t> </w:t>
            </w:r>
          </w:p>
        </w:tc>
      </w:tr>
      <w:tr w:rsidR="002D27F5" w:rsidRPr="003414E2" w:rsidTr="002D27F5">
        <w:trPr>
          <w:trHeight w:val="510"/>
          <w:jc w:val="center"/>
        </w:trPr>
        <w:tc>
          <w:tcPr>
            <w:tcW w:w="740" w:type="dxa"/>
            <w:tcBorders>
              <w:top w:val="nil"/>
              <w:left w:val="single" w:sz="4" w:space="0" w:color="auto"/>
              <w:bottom w:val="single" w:sz="4" w:space="0" w:color="auto"/>
              <w:right w:val="single" w:sz="4" w:space="0" w:color="auto"/>
            </w:tcBorders>
            <w:shd w:val="clear" w:color="000000" w:fill="FFFFFF"/>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1.5.</w:t>
            </w:r>
          </w:p>
        </w:tc>
        <w:tc>
          <w:tcPr>
            <w:tcW w:w="5220" w:type="dxa"/>
            <w:tcBorders>
              <w:top w:val="nil"/>
              <w:left w:val="nil"/>
              <w:bottom w:val="single" w:sz="4" w:space="0" w:color="auto"/>
              <w:right w:val="single" w:sz="4" w:space="0" w:color="auto"/>
            </w:tcBorders>
            <w:shd w:val="clear" w:color="000000" w:fill="FFFFFF"/>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Наличие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допълнителни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услуги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интернет</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мобилно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преференциални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такси</w:t>
            </w:r>
            <w:proofErr w:type="spellEnd"/>
            <w:r w:rsidRPr="003414E2">
              <w:rPr>
                <w:rFonts w:ascii="Arial Narrow" w:eastAsia="Times New Roman" w:hAnsi="Arial Narrow" w:cs="Arial"/>
                <w:sz w:val="24"/>
                <w:szCs w:val="24"/>
              </w:rPr>
              <w:t xml:space="preserve"> и </w:t>
            </w:r>
            <w:proofErr w:type="spellStart"/>
            <w:r w:rsidRPr="003414E2">
              <w:rPr>
                <w:rFonts w:ascii="Arial Narrow" w:eastAsia="Times New Roman" w:hAnsi="Arial Narrow" w:cs="Arial"/>
                <w:sz w:val="24"/>
                <w:szCs w:val="24"/>
              </w:rPr>
              <w:t>др</w:t>
            </w:r>
            <w:proofErr w:type="spellEnd"/>
            <w:r w:rsidRPr="003414E2">
              <w:rPr>
                <w:rFonts w:ascii="Arial Narrow" w:eastAsia="Times New Roman" w:hAnsi="Arial Narrow" w:cs="Arial"/>
                <w:sz w:val="24"/>
                <w:szCs w:val="24"/>
              </w:rPr>
              <w:t>.</w:t>
            </w:r>
          </w:p>
        </w:tc>
        <w:tc>
          <w:tcPr>
            <w:tcW w:w="1500" w:type="dxa"/>
            <w:tcBorders>
              <w:top w:val="nil"/>
              <w:left w:val="nil"/>
              <w:bottom w:val="single" w:sz="4" w:space="0" w:color="auto"/>
              <w:right w:val="single" w:sz="4" w:space="0" w:color="auto"/>
            </w:tcBorders>
            <w:shd w:val="clear" w:color="000000" w:fill="FFFFFF"/>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Не</w:t>
            </w:r>
            <w:proofErr w:type="spellEnd"/>
          </w:p>
        </w:tc>
        <w:tc>
          <w:tcPr>
            <w:tcW w:w="1660" w:type="dxa"/>
            <w:tcBorders>
              <w:top w:val="nil"/>
              <w:left w:val="nil"/>
              <w:bottom w:val="single" w:sz="4" w:space="0" w:color="auto"/>
              <w:right w:val="single" w:sz="4" w:space="0" w:color="auto"/>
            </w:tcBorders>
            <w:shd w:val="clear" w:color="000000" w:fill="FFFFFF"/>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-4</w:t>
            </w:r>
            <w:r w:rsidR="002D27F5"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Банково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дейността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Информационно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АД</w:t>
            </w:r>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Възможност</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за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подвижно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инкасо</w:t>
            </w:r>
            <w:proofErr w:type="spellEnd"/>
            <w:r w:rsidRPr="003414E2">
              <w:rPr>
                <w:rFonts w:ascii="Arial Narrow" w:eastAsia="Times New Roman" w:hAnsi="Arial Narrow" w:cs="Arial"/>
                <w:b/>
                <w:bCs/>
                <w:sz w:val="24"/>
                <w:szCs w:val="24"/>
              </w:rPr>
              <w:t xml:space="preserve"> с </w:t>
            </w:r>
            <w:proofErr w:type="spellStart"/>
            <w:r w:rsidRPr="003414E2">
              <w:rPr>
                <w:rFonts w:ascii="Arial Narrow" w:eastAsia="Times New Roman" w:hAnsi="Arial Narrow" w:cs="Arial"/>
                <w:b/>
                <w:bCs/>
                <w:sz w:val="24"/>
                <w:szCs w:val="24"/>
              </w:rPr>
              <w:t>автомобил</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банката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Има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възможност</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-1</w:t>
            </w:r>
            <w:r w:rsidR="002D27F5" w:rsidRPr="003414E2">
              <w:rPr>
                <w:rFonts w:ascii="Arial Narrow" w:eastAsia="Times New Roman" w:hAnsi="Arial Narrow" w:cs="Arial"/>
                <w:b/>
                <w:bCs/>
                <w:sz w:val="24"/>
                <w:szCs w:val="24"/>
              </w:rPr>
              <w:t> </w:t>
            </w:r>
          </w:p>
        </w:tc>
      </w:tr>
      <w:tr w:rsidR="002D27F5" w:rsidRPr="003414E2" w:rsidTr="002D27F5">
        <w:trPr>
          <w:trHeight w:val="432"/>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2.2.</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Вътрешно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банкови</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услуги</w:t>
            </w:r>
            <w:proofErr w:type="spellEnd"/>
            <w:r w:rsidRPr="003414E2">
              <w:rPr>
                <w:rFonts w:ascii="Arial Narrow" w:eastAsia="Times New Roman" w:hAnsi="Arial Narrow" w:cs="Arial"/>
                <w:b/>
                <w:bCs/>
                <w:sz w:val="24"/>
                <w:szCs w:val="24"/>
              </w:rPr>
              <w:t xml:space="preserve"> и </w:t>
            </w:r>
            <w:proofErr w:type="spellStart"/>
            <w:r w:rsidRPr="003414E2">
              <w:rPr>
                <w:rFonts w:ascii="Arial Narrow" w:eastAsia="Times New Roman" w:hAnsi="Arial Narrow" w:cs="Arial"/>
                <w:b/>
                <w:bCs/>
                <w:sz w:val="24"/>
                <w:szCs w:val="24"/>
              </w:rPr>
              <w:t>преводи</w:t>
            </w:r>
            <w:proofErr w:type="spellEnd"/>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65108A">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2.2.1.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Автоматично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ежедневно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събиране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средствата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целите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олихвяването</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-3</w:t>
            </w:r>
            <w:r w:rsidR="002D27F5" w:rsidRPr="003414E2">
              <w:rPr>
                <w:rFonts w:ascii="Arial Narrow" w:eastAsia="Times New Roman" w:hAnsi="Arial Narrow" w:cs="Arial"/>
                <w:b/>
                <w:bCs/>
                <w:sz w:val="24"/>
                <w:szCs w:val="24"/>
              </w:rPr>
              <w:t> </w:t>
            </w:r>
          </w:p>
        </w:tc>
      </w:tr>
      <w:tr w:rsidR="002D27F5" w:rsidRPr="003414E2" w:rsidTr="0065108A">
        <w:trPr>
          <w:trHeight w:val="61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2.2.2.</w:t>
            </w:r>
          </w:p>
        </w:tc>
        <w:tc>
          <w:tcPr>
            <w:tcW w:w="5220" w:type="dxa"/>
            <w:tcBorders>
              <w:top w:val="single" w:sz="4" w:space="0" w:color="auto"/>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Вътрешно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банкови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преводи</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лева</w:t>
            </w:r>
            <w:proofErr w:type="spellEnd"/>
            <w:r w:rsidRPr="003414E2">
              <w:rPr>
                <w:rFonts w:ascii="Arial Narrow" w:eastAsia="Times New Roman" w:hAnsi="Arial Narrow" w:cs="Arial"/>
                <w:sz w:val="24"/>
                <w:szCs w:val="24"/>
              </w:rPr>
              <w:t xml:space="preserve"> </w:t>
            </w:r>
          </w:p>
        </w:tc>
        <w:tc>
          <w:tcPr>
            <w:tcW w:w="1500" w:type="dxa"/>
            <w:tcBorders>
              <w:top w:val="single" w:sz="4" w:space="0" w:color="auto"/>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single" w:sz="4" w:space="0" w:color="auto"/>
              <w:left w:val="nil"/>
              <w:bottom w:val="single" w:sz="4" w:space="0" w:color="auto"/>
              <w:right w:val="single" w:sz="4" w:space="0" w:color="auto"/>
            </w:tcBorders>
            <w:shd w:val="clear" w:color="auto" w:fill="auto"/>
            <w:noWrap/>
            <w:hideMark/>
          </w:tcPr>
          <w:p w:rsidR="002D27F5" w:rsidRPr="003414E2" w:rsidRDefault="0065108A" w:rsidP="002D27F5">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lang w:val="bg-BG"/>
              </w:rPr>
              <w:t>-3</w:t>
            </w:r>
            <w:r w:rsidR="002D27F5" w:rsidRPr="003414E2">
              <w:rPr>
                <w:rFonts w:ascii="Arial Narrow" w:eastAsia="Times New Roman" w:hAnsi="Arial Narrow" w:cs="Arial"/>
                <w:b/>
                <w:bCs/>
                <w:sz w:val="24"/>
                <w:szCs w:val="24"/>
              </w:rPr>
              <w:t> </w:t>
            </w:r>
          </w:p>
        </w:tc>
      </w:tr>
      <w:tr w:rsidR="0065108A" w:rsidRPr="003414E2" w:rsidTr="0065108A">
        <w:trPr>
          <w:trHeight w:val="61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65108A" w:rsidRPr="003414E2" w:rsidRDefault="0065108A" w:rsidP="002D27F5">
            <w:pPr>
              <w:spacing w:after="0" w:line="240" w:lineRule="auto"/>
              <w:rPr>
                <w:rFonts w:ascii="Arial Narrow" w:eastAsia="Times New Roman" w:hAnsi="Arial Narrow" w:cs="Arial"/>
                <w:sz w:val="24"/>
                <w:szCs w:val="24"/>
              </w:rPr>
            </w:pPr>
          </w:p>
        </w:tc>
        <w:tc>
          <w:tcPr>
            <w:tcW w:w="5220" w:type="dxa"/>
            <w:tcBorders>
              <w:top w:val="single" w:sz="4" w:space="0" w:color="auto"/>
              <w:left w:val="nil"/>
              <w:bottom w:val="single" w:sz="4" w:space="0" w:color="auto"/>
              <w:right w:val="single" w:sz="4" w:space="0" w:color="auto"/>
            </w:tcBorders>
            <w:shd w:val="clear" w:color="auto" w:fill="auto"/>
          </w:tcPr>
          <w:p w:rsidR="0065108A" w:rsidRPr="0065108A" w:rsidRDefault="0065108A" w:rsidP="002D27F5">
            <w:pPr>
              <w:spacing w:after="0" w:line="240" w:lineRule="auto"/>
              <w:rPr>
                <w:rFonts w:ascii="Arial Narrow" w:eastAsia="Times New Roman" w:hAnsi="Arial Narrow" w:cs="Arial"/>
                <w:b/>
                <w:sz w:val="24"/>
                <w:szCs w:val="24"/>
                <w:lang w:val="bg-BG"/>
              </w:rPr>
            </w:pPr>
            <w:r w:rsidRPr="0065108A">
              <w:rPr>
                <w:rFonts w:ascii="Arial Narrow" w:eastAsia="Times New Roman" w:hAnsi="Arial Narrow" w:cs="Arial"/>
                <w:b/>
                <w:sz w:val="24"/>
                <w:szCs w:val="24"/>
                <w:lang w:val="bg-BG"/>
              </w:rPr>
              <w:t>Общо:</w:t>
            </w:r>
          </w:p>
        </w:tc>
        <w:tc>
          <w:tcPr>
            <w:tcW w:w="1500" w:type="dxa"/>
            <w:tcBorders>
              <w:top w:val="single" w:sz="4" w:space="0" w:color="auto"/>
              <w:left w:val="nil"/>
              <w:bottom w:val="single" w:sz="4" w:space="0" w:color="auto"/>
              <w:right w:val="single" w:sz="4" w:space="0" w:color="auto"/>
            </w:tcBorders>
            <w:shd w:val="clear" w:color="auto" w:fill="auto"/>
          </w:tcPr>
          <w:p w:rsidR="0065108A" w:rsidRPr="003414E2" w:rsidRDefault="0065108A" w:rsidP="002D27F5">
            <w:pPr>
              <w:spacing w:after="0" w:line="240" w:lineRule="auto"/>
              <w:rPr>
                <w:rFonts w:ascii="Arial Narrow" w:eastAsia="Times New Roman" w:hAnsi="Arial Narrow" w:cs="Arial"/>
                <w:sz w:val="24"/>
                <w:szCs w:val="24"/>
              </w:rPr>
            </w:pPr>
          </w:p>
        </w:tc>
        <w:tc>
          <w:tcPr>
            <w:tcW w:w="1660" w:type="dxa"/>
            <w:tcBorders>
              <w:top w:val="single" w:sz="4" w:space="0" w:color="auto"/>
              <w:left w:val="nil"/>
              <w:bottom w:val="single" w:sz="4" w:space="0" w:color="auto"/>
              <w:right w:val="single" w:sz="4" w:space="0" w:color="auto"/>
            </w:tcBorders>
            <w:shd w:val="clear" w:color="auto" w:fill="auto"/>
            <w:noWrap/>
          </w:tcPr>
          <w:p w:rsidR="0065108A" w:rsidRDefault="0065108A" w:rsidP="002D27F5">
            <w:pPr>
              <w:spacing w:after="0" w:line="240" w:lineRule="auto"/>
              <w:jc w:val="right"/>
              <w:rPr>
                <w:rFonts w:ascii="Arial Narrow" w:eastAsia="Times New Roman" w:hAnsi="Arial Narrow" w:cs="Arial"/>
                <w:b/>
                <w:bCs/>
                <w:sz w:val="24"/>
                <w:szCs w:val="24"/>
                <w:lang w:val="bg-BG"/>
              </w:rPr>
            </w:pPr>
            <w:r>
              <w:rPr>
                <w:rFonts w:ascii="Arial Narrow" w:eastAsia="Times New Roman" w:hAnsi="Arial Narrow" w:cs="Arial"/>
                <w:b/>
                <w:bCs/>
                <w:sz w:val="24"/>
                <w:szCs w:val="24"/>
                <w:lang w:val="bg-BG"/>
              </w:rPr>
              <w:t>-15</w:t>
            </w:r>
          </w:p>
        </w:tc>
      </w:tr>
    </w:tbl>
    <w:p w:rsidR="00D030D9" w:rsidRPr="00D51D60" w:rsidRDefault="00D030D9" w:rsidP="00D030D9">
      <w:pPr>
        <w:spacing w:after="0" w:line="240" w:lineRule="auto"/>
        <w:ind w:left="720"/>
        <w:jc w:val="center"/>
        <w:rPr>
          <w:rStyle w:val="SubtleEmphasis"/>
          <w:rFonts w:ascii="Arial Narrow" w:hAnsi="Arial Narrow"/>
          <w:b/>
          <w:i w:val="0"/>
          <w:color w:val="auto"/>
          <w:sz w:val="24"/>
          <w:szCs w:val="24"/>
          <w:lang w:val="bg-BG"/>
        </w:rPr>
      </w:pPr>
      <w:bookmarkStart w:id="0" w:name="_GoBack"/>
      <w:bookmarkEnd w:id="0"/>
    </w:p>
    <w:sectPr w:rsidR="00D030D9" w:rsidRPr="00D51D60" w:rsidSect="002D19CA">
      <w:footerReference w:type="default" r:id="rId8"/>
      <w:headerReference w:type="first" r:id="rId9"/>
      <w:footerReference w:type="first" r:id="rId10"/>
      <w:pgSz w:w="11906" w:h="16838" w:code="9"/>
      <w:pgMar w:top="1560" w:right="1133" w:bottom="1134" w:left="1418"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0B" w:rsidRDefault="0085610B" w:rsidP="00334921">
      <w:pPr>
        <w:spacing w:after="0" w:line="240" w:lineRule="auto"/>
      </w:pPr>
      <w:r>
        <w:separator/>
      </w:r>
    </w:p>
  </w:endnote>
  <w:endnote w:type="continuationSeparator" w:id="0">
    <w:p w:rsidR="0085610B" w:rsidRDefault="0085610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31089"/>
      <w:docPartObj>
        <w:docPartGallery w:val="Page Numbers (Bottom of Page)"/>
        <w:docPartUnique/>
      </w:docPartObj>
    </w:sdtPr>
    <w:sdtEndPr/>
    <w:sdtContent>
      <w:p w:rsidR="0017207C" w:rsidRDefault="0017207C"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1B2A50"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5C296F">
          <w:rPr>
            <w:b/>
            <w:noProof/>
            <w:sz w:val="28"/>
          </w:rPr>
          <w:t>2</w:t>
        </w:r>
        <w:r w:rsidRPr="00334921">
          <w:rPr>
            <w:b/>
            <w:sz w:val="28"/>
          </w:rPr>
          <w:fldChar w:fldCharType="end"/>
        </w:r>
      </w:p>
    </w:sdtContent>
  </w:sdt>
  <w:p w:rsidR="0017207C" w:rsidRDefault="00172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84471"/>
      <w:docPartObj>
        <w:docPartGallery w:val="Page Numbers (Bottom of Page)"/>
        <w:docPartUnique/>
      </w:docPartObj>
    </w:sdtPr>
    <w:sdtEndPr/>
    <w:sdtContent>
      <w:p w:rsidR="0017207C" w:rsidRDefault="0017207C"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1145C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5C296F">
          <w:rPr>
            <w:b/>
            <w:noProof/>
            <w:sz w:val="28"/>
          </w:rPr>
          <w:t>1</w:t>
        </w:r>
        <w:r w:rsidRPr="00334921">
          <w:rPr>
            <w:b/>
            <w:sz w:val="28"/>
          </w:rPr>
          <w:fldChar w:fldCharType="end"/>
        </w:r>
      </w:p>
    </w:sdtContent>
  </w:sdt>
  <w:p w:rsidR="0017207C" w:rsidRDefault="0017207C"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0B" w:rsidRDefault="0085610B" w:rsidP="00334921">
      <w:pPr>
        <w:spacing w:after="0" w:line="240" w:lineRule="auto"/>
      </w:pPr>
      <w:r>
        <w:separator/>
      </w:r>
    </w:p>
  </w:footnote>
  <w:footnote w:type="continuationSeparator" w:id="0">
    <w:p w:rsidR="0085610B" w:rsidRDefault="0085610B"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1836829863"/>
      <w:docPartObj>
        <w:docPartGallery w:val="Page Numbers (Top of Page)"/>
        <w:docPartUnique/>
      </w:docPartObj>
    </w:sdtPr>
    <w:sdtEndPr>
      <w:rPr>
        <w:b/>
      </w:rPr>
    </w:sdtEndPr>
    <w:sdtContent>
      <w:p w:rsidR="0017207C" w:rsidRPr="00C477D7" w:rsidRDefault="0017207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45897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rsidR="0017207C" w:rsidRPr="00C477D7" w:rsidRDefault="0017207C"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17207C" w:rsidRPr="00C477D7" w:rsidRDefault="0017207C"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17207C" w:rsidRDefault="0017207C"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17207C" w:rsidRDefault="005C296F" w:rsidP="00DF2CAB">
        <w:pPr>
          <w:pStyle w:val="Header"/>
          <w:tabs>
            <w:tab w:val="clear" w:pos="9072"/>
            <w:tab w:val="right" w:pos="9923"/>
          </w:tabs>
          <w:ind w:left="6663" w:right="-853"/>
          <w:rPr>
            <w:b/>
            <w:color w:val="7F7F7F" w:themeColor="text1" w:themeTint="80"/>
            <w:sz w:val="16"/>
          </w:rPr>
        </w:pPr>
      </w:p>
    </w:sdtContent>
  </w:sdt>
  <w:p w:rsidR="0017207C" w:rsidRPr="00C477D7" w:rsidRDefault="0017207C"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361759"/>
    <w:multiLevelType w:val="hybridMultilevel"/>
    <w:tmpl w:val="F4D4F8D8"/>
    <w:lvl w:ilvl="0" w:tplc="0564289A">
      <w:start w:val="1"/>
      <w:numFmt w:val="decimal"/>
      <w:lvlText w:val="%1."/>
      <w:lvlJc w:val="left"/>
      <w:pPr>
        <w:ind w:left="1063" w:hanging="360"/>
      </w:pPr>
      <w:rPr>
        <w:rFonts w:eastAsia="Times New Roman" w:cs="Times New Roman" w:hint="default"/>
        <w:color w:val="010101"/>
      </w:rPr>
    </w:lvl>
    <w:lvl w:ilvl="1" w:tplc="04020019" w:tentative="1">
      <w:start w:val="1"/>
      <w:numFmt w:val="lowerLetter"/>
      <w:lvlText w:val="%2."/>
      <w:lvlJc w:val="left"/>
      <w:pPr>
        <w:ind w:left="1783" w:hanging="360"/>
      </w:pPr>
    </w:lvl>
    <w:lvl w:ilvl="2" w:tplc="0402001B" w:tentative="1">
      <w:start w:val="1"/>
      <w:numFmt w:val="lowerRoman"/>
      <w:lvlText w:val="%3."/>
      <w:lvlJc w:val="right"/>
      <w:pPr>
        <w:ind w:left="2503" w:hanging="180"/>
      </w:pPr>
    </w:lvl>
    <w:lvl w:ilvl="3" w:tplc="0402000F" w:tentative="1">
      <w:start w:val="1"/>
      <w:numFmt w:val="decimal"/>
      <w:lvlText w:val="%4."/>
      <w:lvlJc w:val="left"/>
      <w:pPr>
        <w:ind w:left="3223" w:hanging="360"/>
      </w:pPr>
    </w:lvl>
    <w:lvl w:ilvl="4" w:tplc="04020019" w:tentative="1">
      <w:start w:val="1"/>
      <w:numFmt w:val="lowerLetter"/>
      <w:lvlText w:val="%5."/>
      <w:lvlJc w:val="left"/>
      <w:pPr>
        <w:ind w:left="3943" w:hanging="360"/>
      </w:pPr>
    </w:lvl>
    <w:lvl w:ilvl="5" w:tplc="0402001B" w:tentative="1">
      <w:start w:val="1"/>
      <w:numFmt w:val="lowerRoman"/>
      <w:lvlText w:val="%6."/>
      <w:lvlJc w:val="right"/>
      <w:pPr>
        <w:ind w:left="4663" w:hanging="180"/>
      </w:pPr>
    </w:lvl>
    <w:lvl w:ilvl="6" w:tplc="0402000F" w:tentative="1">
      <w:start w:val="1"/>
      <w:numFmt w:val="decimal"/>
      <w:lvlText w:val="%7."/>
      <w:lvlJc w:val="left"/>
      <w:pPr>
        <w:ind w:left="5383" w:hanging="360"/>
      </w:pPr>
    </w:lvl>
    <w:lvl w:ilvl="7" w:tplc="04020019" w:tentative="1">
      <w:start w:val="1"/>
      <w:numFmt w:val="lowerLetter"/>
      <w:lvlText w:val="%8."/>
      <w:lvlJc w:val="left"/>
      <w:pPr>
        <w:ind w:left="6103" w:hanging="360"/>
      </w:pPr>
    </w:lvl>
    <w:lvl w:ilvl="8" w:tplc="0402001B" w:tentative="1">
      <w:start w:val="1"/>
      <w:numFmt w:val="lowerRoman"/>
      <w:lvlText w:val="%9."/>
      <w:lvlJc w:val="right"/>
      <w:pPr>
        <w:ind w:left="6823" w:hanging="180"/>
      </w:pPr>
    </w:lvl>
  </w:abstractNum>
  <w:abstractNum w:abstractNumId="2" w15:restartNumberingAfterBreak="0">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5" w15:restartNumberingAfterBreak="0">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8"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9" w15:restartNumberingAfterBreak="0">
    <w:nsid w:val="3DE70959"/>
    <w:multiLevelType w:val="hybridMultilevel"/>
    <w:tmpl w:val="A7981668"/>
    <w:lvl w:ilvl="0" w:tplc="3244C8B6">
      <w:start w:val="1"/>
      <w:numFmt w:val="decimal"/>
      <w:lvlText w:val="%1."/>
      <w:lvlJc w:val="left"/>
      <w:pPr>
        <w:ind w:left="388" w:hanging="360"/>
      </w:pPr>
      <w:rPr>
        <w:rFonts w:hint="default"/>
      </w:rPr>
    </w:lvl>
    <w:lvl w:ilvl="1" w:tplc="04020019" w:tentative="1">
      <w:start w:val="1"/>
      <w:numFmt w:val="lowerLetter"/>
      <w:lvlText w:val="%2."/>
      <w:lvlJc w:val="left"/>
      <w:pPr>
        <w:ind w:left="1108" w:hanging="360"/>
      </w:pPr>
    </w:lvl>
    <w:lvl w:ilvl="2" w:tplc="0402001B" w:tentative="1">
      <w:start w:val="1"/>
      <w:numFmt w:val="lowerRoman"/>
      <w:lvlText w:val="%3."/>
      <w:lvlJc w:val="right"/>
      <w:pPr>
        <w:ind w:left="1828" w:hanging="180"/>
      </w:pPr>
    </w:lvl>
    <w:lvl w:ilvl="3" w:tplc="0402000F" w:tentative="1">
      <w:start w:val="1"/>
      <w:numFmt w:val="decimal"/>
      <w:lvlText w:val="%4."/>
      <w:lvlJc w:val="left"/>
      <w:pPr>
        <w:ind w:left="2548" w:hanging="360"/>
      </w:pPr>
    </w:lvl>
    <w:lvl w:ilvl="4" w:tplc="04020019" w:tentative="1">
      <w:start w:val="1"/>
      <w:numFmt w:val="lowerLetter"/>
      <w:lvlText w:val="%5."/>
      <w:lvlJc w:val="left"/>
      <w:pPr>
        <w:ind w:left="3268" w:hanging="360"/>
      </w:pPr>
    </w:lvl>
    <w:lvl w:ilvl="5" w:tplc="0402001B" w:tentative="1">
      <w:start w:val="1"/>
      <w:numFmt w:val="lowerRoman"/>
      <w:lvlText w:val="%6."/>
      <w:lvlJc w:val="right"/>
      <w:pPr>
        <w:ind w:left="3988" w:hanging="180"/>
      </w:pPr>
    </w:lvl>
    <w:lvl w:ilvl="6" w:tplc="0402000F" w:tentative="1">
      <w:start w:val="1"/>
      <w:numFmt w:val="decimal"/>
      <w:lvlText w:val="%7."/>
      <w:lvlJc w:val="left"/>
      <w:pPr>
        <w:ind w:left="4708" w:hanging="360"/>
      </w:pPr>
    </w:lvl>
    <w:lvl w:ilvl="7" w:tplc="04020019" w:tentative="1">
      <w:start w:val="1"/>
      <w:numFmt w:val="lowerLetter"/>
      <w:lvlText w:val="%8."/>
      <w:lvlJc w:val="left"/>
      <w:pPr>
        <w:ind w:left="5428" w:hanging="360"/>
      </w:pPr>
    </w:lvl>
    <w:lvl w:ilvl="8" w:tplc="0402001B" w:tentative="1">
      <w:start w:val="1"/>
      <w:numFmt w:val="lowerRoman"/>
      <w:lvlText w:val="%9."/>
      <w:lvlJc w:val="right"/>
      <w:pPr>
        <w:ind w:left="6148" w:hanging="180"/>
      </w:pPr>
    </w:lvl>
  </w:abstractNum>
  <w:abstractNum w:abstractNumId="10"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6" w15:restartNumberingAfterBreak="0">
    <w:nsid w:val="66120BCF"/>
    <w:multiLevelType w:val="hybridMultilevel"/>
    <w:tmpl w:val="C73861E0"/>
    <w:lvl w:ilvl="0" w:tplc="3CB69216">
      <w:start w:val="1"/>
      <w:numFmt w:val="decimal"/>
      <w:lvlText w:val="%1."/>
      <w:lvlJc w:val="left"/>
      <w:pPr>
        <w:ind w:left="1063" w:hanging="360"/>
      </w:pPr>
      <w:rPr>
        <w:rFonts w:hint="default"/>
      </w:rPr>
    </w:lvl>
    <w:lvl w:ilvl="1" w:tplc="04020019" w:tentative="1">
      <w:start w:val="1"/>
      <w:numFmt w:val="lowerLetter"/>
      <w:lvlText w:val="%2."/>
      <w:lvlJc w:val="left"/>
      <w:pPr>
        <w:ind w:left="1783" w:hanging="360"/>
      </w:pPr>
    </w:lvl>
    <w:lvl w:ilvl="2" w:tplc="0402001B" w:tentative="1">
      <w:start w:val="1"/>
      <w:numFmt w:val="lowerRoman"/>
      <w:lvlText w:val="%3."/>
      <w:lvlJc w:val="right"/>
      <w:pPr>
        <w:ind w:left="2503" w:hanging="180"/>
      </w:pPr>
    </w:lvl>
    <w:lvl w:ilvl="3" w:tplc="0402000F" w:tentative="1">
      <w:start w:val="1"/>
      <w:numFmt w:val="decimal"/>
      <w:lvlText w:val="%4."/>
      <w:lvlJc w:val="left"/>
      <w:pPr>
        <w:ind w:left="3223" w:hanging="360"/>
      </w:pPr>
    </w:lvl>
    <w:lvl w:ilvl="4" w:tplc="04020019" w:tentative="1">
      <w:start w:val="1"/>
      <w:numFmt w:val="lowerLetter"/>
      <w:lvlText w:val="%5."/>
      <w:lvlJc w:val="left"/>
      <w:pPr>
        <w:ind w:left="3943" w:hanging="360"/>
      </w:pPr>
    </w:lvl>
    <w:lvl w:ilvl="5" w:tplc="0402001B" w:tentative="1">
      <w:start w:val="1"/>
      <w:numFmt w:val="lowerRoman"/>
      <w:lvlText w:val="%6."/>
      <w:lvlJc w:val="right"/>
      <w:pPr>
        <w:ind w:left="4663" w:hanging="180"/>
      </w:pPr>
    </w:lvl>
    <w:lvl w:ilvl="6" w:tplc="0402000F" w:tentative="1">
      <w:start w:val="1"/>
      <w:numFmt w:val="decimal"/>
      <w:lvlText w:val="%7."/>
      <w:lvlJc w:val="left"/>
      <w:pPr>
        <w:ind w:left="5383" w:hanging="360"/>
      </w:pPr>
    </w:lvl>
    <w:lvl w:ilvl="7" w:tplc="04020019" w:tentative="1">
      <w:start w:val="1"/>
      <w:numFmt w:val="lowerLetter"/>
      <w:lvlText w:val="%8."/>
      <w:lvlJc w:val="left"/>
      <w:pPr>
        <w:ind w:left="6103" w:hanging="360"/>
      </w:pPr>
    </w:lvl>
    <w:lvl w:ilvl="8" w:tplc="0402001B" w:tentative="1">
      <w:start w:val="1"/>
      <w:numFmt w:val="lowerRoman"/>
      <w:lvlText w:val="%9."/>
      <w:lvlJc w:val="right"/>
      <w:pPr>
        <w:ind w:left="6823" w:hanging="180"/>
      </w:pPr>
    </w:lvl>
  </w:abstractNum>
  <w:abstractNum w:abstractNumId="17" w15:restartNumberingAfterBreak="0">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9"/>
  </w:num>
  <w:num w:numId="5">
    <w:abstractNumId w:val="3"/>
  </w:num>
  <w:num w:numId="6">
    <w:abstractNumId w:val="14"/>
  </w:num>
  <w:num w:numId="7">
    <w:abstractNumId w:val="2"/>
  </w:num>
  <w:num w:numId="8">
    <w:abstractNumId w:val="18"/>
  </w:num>
  <w:num w:numId="9">
    <w:abstractNumId w:val="7"/>
  </w:num>
  <w:num w:numId="10">
    <w:abstractNumId w:val="12"/>
  </w:num>
  <w:num w:numId="11">
    <w:abstractNumId w:val="5"/>
  </w:num>
  <w:num w:numId="12">
    <w:abstractNumId w:val="11"/>
  </w:num>
  <w:num w:numId="13">
    <w:abstractNumId w:val="0"/>
  </w:num>
  <w:num w:numId="14">
    <w:abstractNumId w:val="20"/>
  </w:num>
  <w:num w:numId="15">
    <w:abstractNumId w:val="4"/>
  </w:num>
  <w:num w:numId="16">
    <w:abstractNumId w:val="17"/>
  </w:num>
  <w:num w:numId="17">
    <w:abstractNumId w:val="8"/>
  </w:num>
  <w:num w:numId="18">
    <w:abstractNumId w:val="8"/>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5"/>
  </w:num>
  <w:num w:numId="20">
    <w:abstractNumId w:val="9"/>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35426"/>
    <w:rsid w:val="0004346C"/>
    <w:rsid w:val="0004379C"/>
    <w:rsid w:val="0005255A"/>
    <w:rsid w:val="000616E2"/>
    <w:rsid w:val="00061997"/>
    <w:rsid w:val="00074741"/>
    <w:rsid w:val="00081227"/>
    <w:rsid w:val="00084B97"/>
    <w:rsid w:val="00090548"/>
    <w:rsid w:val="000912E2"/>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5E65"/>
    <w:rsid w:val="00131B51"/>
    <w:rsid w:val="00140065"/>
    <w:rsid w:val="00152A44"/>
    <w:rsid w:val="00152C93"/>
    <w:rsid w:val="00155461"/>
    <w:rsid w:val="001677B1"/>
    <w:rsid w:val="0017047B"/>
    <w:rsid w:val="0017207C"/>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1D5F"/>
    <w:rsid w:val="00213397"/>
    <w:rsid w:val="00225BD7"/>
    <w:rsid w:val="00227C3E"/>
    <w:rsid w:val="00233275"/>
    <w:rsid w:val="00234139"/>
    <w:rsid w:val="002464AB"/>
    <w:rsid w:val="002466E0"/>
    <w:rsid w:val="00251C6C"/>
    <w:rsid w:val="00266515"/>
    <w:rsid w:val="00271CAA"/>
    <w:rsid w:val="00273643"/>
    <w:rsid w:val="00280BAB"/>
    <w:rsid w:val="00282A5D"/>
    <w:rsid w:val="00294A67"/>
    <w:rsid w:val="002A263C"/>
    <w:rsid w:val="002A2F07"/>
    <w:rsid w:val="002A567E"/>
    <w:rsid w:val="002A56E7"/>
    <w:rsid w:val="002B28E8"/>
    <w:rsid w:val="002B50C2"/>
    <w:rsid w:val="002B7C49"/>
    <w:rsid w:val="002D19CA"/>
    <w:rsid w:val="002D27F5"/>
    <w:rsid w:val="002F1712"/>
    <w:rsid w:val="003178EA"/>
    <w:rsid w:val="0032065B"/>
    <w:rsid w:val="00334921"/>
    <w:rsid w:val="003362DF"/>
    <w:rsid w:val="00343610"/>
    <w:rsid w:val="0034681C"/>
    <w:rsid w:val="00347307"/>
    <w:rsid w:val="0035733D"/>
    <w:rsid w:val="003624E7"/>
    <w:rsid w:val="00374A89"/>
    <w:rsid w:val="0038210C"/>
    <w:rsid w:val="00383733"/>
    <w:rsid w:val="0039422B"/>
    <w:rsid w:val="00395915"/>
    <w:rsid w:val="003A2DF7"/>
    <w:rsid w:val="003A72C0"/>
    <w:rsid w:val="003C2AEB"/>
    <w:rsid w:val="003C5440"/>
    <w:rsid w:val="003D10E7"/>
    <w:rsid w:val="003D4D70"/>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77A39"/>
    <w:rsid w:val="004845E4"/>
    <w:rsid w:val="00486B57"/>
    <w:rsid w:val="00492E1C"/>
    <w:rsid w:val="004D1CB0"/>
    <w:rsid w:val="004E1032"/>
    <w:rsid w:val="004E615F"/>
    <w:rsid w:val="004E68A6"/>
    <w:rsid w:val="004F0EEF"/>
    <w:rsid w:val="004F51DF"/>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C296F"/>
    <w:rsid w:val="005D5177"/>
    <w:rsid w:val="005E022A"/>
    <w:rsid w:val="005E168D"/>
    <w:rsid w:val="005F0315"/>
    <w:rsid w:val="005F1956"/>
    <w:rsid w:val="005F279F"/>
    <w:rsid w:val="005F33F8"/>
    <w:rsid w:val="005F380B"/>
    <w:rsid w:val="006064A5"/>
    <w:rsid w:val="00607E8D"/>
    <w:rsid w:val="00611F82"/>
    <w:rsid w:val="00611FBA"/>
    <w:rsid w:val="00616904"/>
    <w:rsid w:val="00636FE7"/>
    <w:rsid w:val="00642552"/>
    <w:rsid w:val="00643310"/>
    <w:rsid w:val="0065108A"/>
    <w:rsid w:val="00651172"/>
    <w:rsid w:val="006535F9"/>
    <w:rsid w:val="0066096F"/>
    <w:rsid w:val="0066132A"/>
    <w:rsid w:val="00663E9D"/>
    <w:rsid w:val="00665149"/>
    <w:rsid w:val="00665651"/>
    <w:rsid w:val="00686569"/>
    <w:rsid w:val="00691587"/>
    <w:rsid w:val="006C0560"/>
    <w:rsid w:val="006C1C2B"/>
    <w:rsid w:val="006C5D52"/>
    <w:rsid w:val="006D3871"/>
    <w:rsid w:val="006E6C60"/>
    <w:rsid w:val="006F4BB9"/>
    <w:rsid w:val="00700FA4"/>
    <w:rsid w:val="007028C1"/>
    <w:rsid w:val="00707452"/>
    <w:rsid w:val="0071072D"/>
    <w:rsid w:val="007154A0"/>
    <w:rsid w:val="00717FEC"/>
    <w:rsid w:val="00721C46"/>
    <w:rsid w:val="0073681E"/>
    <w:rsid w:val="00737D7B"/>
    <w:rsid w:val="00740335"/>
    <w:rsid w:val="00747221"/>
    <w:rsid w:val="00755A89"/>
    <w:rsid w:val="00776368"/>
    <w:rsid w:val="00777684"/>
    <w:rsid w:val="00782D2A"/>
    <w:rsid w:val="00790D12"/>
    <w:rsid w:val="00793220"/>
    <w:rsid w:val="00794F45"/>
    <w:rsid w:val="007A5DB7"/>
    <w:rsid w:val="007A7E32"/>
    <w:rsid w:val="007C1C79"/>
    <w:rsid w:val="007D1306"/>
    <w:rsid w:val="007D2860"/>
    <w:rsid w:val="007D30E4"/>
    <w:rsid w:val="007D4837"/>
    <w:rsid w:val="007E470B"/>
    <w:rsid w:val="007E6ADB"/>
    <w:rsid w:val="007F4E56"/>
    <w:rsid w:val="00801F17"/>
    <w:rsid w:val="0080314A"/>
    <w:rsid w:val="008504B0"/>
    <w:rsid w:val="00855408"/>
    <w:rsid w:val="00855BB9"/>
    <w:rsid w:val="0085610B"/>
    <w:rsid w:val="008579EE"/>
    <w:rsid w:val="00871EDA"/>
    <w:rsid w:val="008A19C3"/>
    <w:rsid w:val="008A6196"/>
    <w:rsid w:val="008B7871"/>
    <w:rsid w:val="008E2895"/>
    <w:rsid w:val="008F0ABA"/>
    <w:rsid w:val="009001A0"/>
    <w:rsid w:val="0091001F"/>
    <w:rsid w:val="0091362F"/>
    <w:rsid w:val="0092403C"/>
    <w:rsid w:val="009334C6"/>
    <w:rsid w:val="00936281"/>
    <w:rsid w:val="009462C9"/>
    <w:rsid w:val="009518D9"/>
    <w:rsid w:val="009521BF"/>
    <w:rsid w:val="00961890"/>
    <w:rsid w:val="00966806"/>
    <w:rsid w:val="00967BE8"/>
    <w:rsid w:val="00975CB4"/>
    <w:rsid w:val="00976FD2"/>
    <w:rsid w:val="00990F8C"/>
    <w:rsid w:val="009942C0"/>
    <w:rsid w:val="00996BF9"/>
    <w:rsid w:val="009A3B9B"/>
    <w:rsid w:val="009B442C"/>
    <w:rsid w:val="009C38AC"/>
    <w:rsid w:val="009C7494"/>
    <w:rsid w:val="009E5501"/>
    <w:rsid w:val="009E5A28"/>
    <w:rsid w:val="009E7C0B"/>
    <w:rsid w:val="009F6F64"/>
    <w:rsid w:val="00A00FDB"/>
    <w:rsid w:val="00A05C69"/>
    <w:rsid w:val="00A10E04"/>
    <w:rsid w:val="00A129E6"/>
    <w:rsid w:val="00A14E54"/>
    <w:rsid w:val="00A15448"/>
    <w:rsid w:val="00A22D57"/>
    <w:rsid w:val="00A24B20"/>
    <w:rsid w:val="00A30D4F"/>
    <w:rsid w:val="00A43CCD"/>
    <w:rsid w:val="00A514B2"/>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1CAC"/>
    <w:rsid w:val="00B73CA8"/>
    <w:rsid w:val="00B74587"/>
    <w:rsid w:val="00B759E6"/>
    <w:rsid w:val="00B83B64"/>
    <w:rsid w:val="00B85523"/>
    <w:rsid w:val="00B87ADD"/>
    <w:rsid w:val="00B92E8C"/>
    <w:rsid w:val="00B94497"/>
    <w:rsid w:val="00BA6E5C"/>
    <w:rsid w:val="00BC5CE1"/>
    <w:rsid w:val="00BD6135"/>
    <w:rsid w:val="00BF3EA1"/>
    <w:rsid w:val="00BF46B6"/>
    <w:rsid w:val="00C04997"/>
    <w:rsid w:val="00C06C44"/>
    <w:rsid w:val="00C14837"/>
    <w:rsid w:val="00C20AE4"/>
    <w:rsid w:val="00C3356E"/>
    <w:rsid w:val="00C3374B"/>
    <w:rsid w:val="00C476F2"/>
    <w:rsid w:val="00C477D7"/>
    <w:rsid w:val="00C572F5"/>
    <w:rsid w:val="00C6404F"/>
    <w:rsid w:val="00C76F2C"/>
    <w:rsid w:val="00C81F43"/>
    <w:rsid w:val="00CA0F4F"/>
    <w:rsid w:val="00CA5A9E"/>
    <w:rsid w:val="00CA696C"/>
    <w:rsid w:val="00CB021F"/>
    <w:rsid w:val="00CB152A"/>
    <w:rsid w:val="00CD32CE"/>
    <w:rsid w:val="00CD75B4"/>
    <w:rsid w:val="00CD7C14"/>
    <w:rsid w:val="00CE3CFD"/>
    <w:rsid w:val="00CF0127"/>
    <w:rsid w:val="00CF7AA6"/>
    <w:rsid w:val="00D0028A"/>
    <w:rsid w:val="00D030D9"/>
    <w:rsid w:val="00D114E4"/>
    <w:rsid w:val="00D1461E"/>
    <w:rsid w:val="00D16D85"/>
    <w:rsid w:val="00D345A8"/>
    <w:rsid w:val="00D51D60"/>
    <w:rsid w:val="00D57A51"/>
    <w:rsid w:val="00D652AB"/>
    <w:rsid w:val="00D67597"/>
    <w:rsid w:val="00D710D3"/>
    <w:rsid w:val="00D753E4"/>
    <w:rsid w:val="00D8586F"/>
    <w:rsid w:val="00D96C2E"/>
    <w:rsid w:val="00DA13DC"/>
    <w:rsid w:val="00DA294B"/>
    <w:rsid w:val="00DB189E"/>
    <w:rsid w:val="00DB20AE"/>
    <w:rsid w:val="00DB3221"/>
    <w:rsid w:val="00DB347F"/>
    <w:rsid w:val="00DD3884"/>
    <w:rsid w:val="00DD48B7"/>
    <w:rsid w:val="00DD5A2F"/>
    <w:rsid w:val="00DF16FF"/>
    <w:rsid w:val="00DF2CAB"/>
    <w:rsid w:val="00DF39BA"/>
    <w:rsid w:val="00DF5A66"/>
    <w:rsid w:val="00E015ED"/>
    <w:rsid w:val="00E13D1F"/>
    <w:rsid w:val="00E2379B"/>
    <w:rsid w:val="00E3660C"/>
    <w:rsid w:val="00E472EA"/>
    <w:rsid w:val="00E53DC2"/>
    <w:rsid w:val="00E56BBF"/>
    <w:rsid w:val="00E72CCD"/>
    <w:rsid w:val="00E741F3"/>
    <w:rsid w:val="00E7594D"/>
    <w:rsid w:val="00E86CCD"/>
    <w:rsid w:val="00E9179E"/>
    <w:rsid w:val="00E933B0"/>
    <w:rsid w:val="00EB5DE8"/>
    <w:rsid w:val="00EB7666"/>
    <w:rsid w:val="00EC0C1C"/>
    <w:rsid w:val="00EC1479"/>
    <w:rsid w:val="00EC3BDD"/>
    <w:rsid w:val="00ED0E31"/>
    <w:rsid w:val="00ED4A21"/>
    <w:rsid w:val="00EE2711"/>
    <w:rsid w:val="00F2797A"/>
    <w:rsid w:val="00F33A58"/>
    <w:rsid w:val="00F50A61"/>
    <w:rsid w:val="00F51CA5"/>
    <w:rsid w:val="00F52BA3"/>
    <w:rsid w:val="00F544FF"/>
    <w:rsid w:val="00F6518B"/>
    <w:rsid w:val="00F74B28"/>
    <w:rsid w:val="00F91F34"/>
    <w:rsid w:val="00F95CBA"/>
    <w:rsid w:val="00FA14AD"/>
    <w:rsid w:val="00FA4AE3"/>
    <w:rsid w:val="00FB02A5"/>
    <w:rsid w:val="00FB6757"/>
    <w:rsid w:val="00FD2EA0"/>
    <w:rsid w:val="00FD3879"/>
    <w:rsid w:val="00FD3A7A"/>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5:docId w15:val="{3FC29517-7284-43DC-8AE2-7C1CC58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52720-00A6-44EB-BD5A-461540F0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Деян Ганчев</cp:lastModifiedBy>
  <cp:revision>2</cp:revision>
  <cp:lastPrinted>2019-03-21T09:46:00Z</cp:lastPrinted>
  <dcterms:created xsi:type="dcterms:W3CDTF">2019-03-26T10:13:00Z</dcterms:created>
  <dcterms:modified xsi:type="dcterms:W3CDTF">2019-03-26T10:13:00Z</dcterms:modified>
</cp:coreProperties>
</file>