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6067" w14:textId="77777777" w:rsidR="005E05DC" w:rsidRDefault="005E05DC" w:rsidP="005E05DC">
      <w:pPr>
        <w:ind w:left="5940"/>
        <w:jc w:val="both"/>
        <w:rPr>
          <w:rFonts w:ascii="Arial Narrow" w:hAnsi="Arial Narrow"/>
          <w:sz w:val="24"/>
          <w:szCs w:val="24"/>
          <w:lang w:val="bg-BG"/>
        </w:rPr>
      </w:pPr>
    </w:p>
    <w:p w14:paraId="76A61134" w14:textId="77777777" w:rsidR="005E05DC" w:rsidRDefault="005E05DC" w:rsidP="005E05DC">
      <w:pPr>
        <w:shd w:val="clear" w:color="auto" w:fill="FFFFFF"/>
        <w:ind w:left="6372"/>
        <w:outlineLvl w:val="0"/>
        <w:rPr>
          <w:rFonts w:ascii="Arial Narrow" w:hAnsi="Arial Narrow"/>
          <w:b/>
          <w:color w:val="000000"/>
          <w:sz w:val="24"/>
          <w:szCs w:val="24"/>
          <w:lang w:val="bg-BG"/>
        </w:rPr>
      </w:pPr>
      <w:r>
        <w:rPr>
          <w:rFonts w:ascii="Arial Narrow" w:hAnsi="Arial Narrow"/>
          <w:b/>
          <w:color w:val="000000"/>
          <w:sz w:val="24"/>
          <w:szCs w:val="24"/>
          <w:lang w:val="bg-BG"/>
        </w:rPr>
        <w:t>ПРИЛОЖЕНИЕ № 3.2.</w:t>
      </w:r>
    </w:p>
    <w:p w14:paraId="5BEEE429" w14:textId="77777777" w:rsidR="005E05DC" w:rsidRDefault="005E05DC" w:rsidP="005E05DC">
      <w:pPr>
        <w:shd w:val="clear" w:color="auto" w:fill="FFFFFF"/>
        <w:ind w:left="6372" w:firstLine="708"/>
        <w:jc w:val="center"/>
        <w:outlineLvl w:val="0"/>
        <w:rPr>
          <w:rFonts w:ascii="Arial Narrow" w:hAnsi="Arial Narrow"/>
          <w:b/>
          <w:color w:val="000000"/>
          <w:sz w:val="24"/>
          <w:szCs w:val="24"/>
          <w:lang w:val="bg-BG"/>
        </w:rPr>
      </w:pPr>
      <w:r>
        <w:rPr>
          <w:rFonts w:ascii="Arial Narrow" w:hAnsi="Arial Narrow"/>
          <w:b/>
          <w:color w:val="000000"/>
          <w:sz w:val="24"/>
          <w:szCs w:val="24"/>
          <w:lang w:val="bg-BG"/>
        </w:rPr>
        <w:t>Образец</w:t>
      </w:r>
    </w:p>
    <w:p w14:paraId="76B3F067" w14:textId="77777777" w:rsidR="005E05DC" w:rsidRDefault="005E05DC" w:rsidP="005E05DC">
      <w:pPr>
        <w:jc w:val="center"/>
        <w:rPr>
          <w:rFonts w:ascii="Arial Narrow" w:hAnsi="Arial Narrow"/>
          <w:b/>
          <w:bCs/>
          <w:sz w:val="24"/>
          <w:szCs w:val="24"/>
          <w:lang w:val="bg-BG"/>
        </w:rPr>
      </w:pPr>
      <w:r>
        <w:rPr>
          <w:rFonts w:ascii="Arial Narrow" w:hAnsi="Arial Narrow"/>
          <w:b/>
          <w:bCs/>
          <w:sz w:val="24"/>
          <w:szCs w:val="24"/>
          <w:lang w:val="bg-BG"/>
        </w:rPr>
        <w:t>ЦЕНОВО ПРЕДЛОЖЕНИЕ</w:t>
      </w:r>
    </w:p>
    <w:p w14:paraId="701A94C1" w14:textId="77777777" w:rsidR="005E05DC" w:rsidRDefault="005E05DC" w:rsidP="005E05DC">
      <w:pPr>
        <w:ind w:firstLine="708"/>
        <w:jc w:val="both"/>
        <w:rPr>
          <w:rFonts w:ascii="Arial Narrow" w:hAnsi="Arial Narrow"/>
          <w:b/>
          <w:bCs/>
          <w:sz w:val="24"/>
          <w:szCs w:val="24"/>
          <w:lang w:val="bg-BG"/>
        </w:rPr>
      </w:pPr>
      <w:r>
        <w:rPr>
          <w:rFonts w:ascii="Arial Narrow" w:hAnsi="Arial Narrow"/>
          <w:b/>
          <w:bCs/>
          <w:sz w:val="24"/>
          <w:szCs w:val="24"/>
          <w:lang w:val="bg-BG"/>
        </w:rPr>
        <w:t xml:space="preserve">Уважаеми Господа, </w:t>
      </w:r>
    </w:p>
    <w:p w14:paraId="46C99B56" w14:textId="77777777" w:rsidR="005E05DC" w:rsidRDefault="005E05DC" w:rsidP="005E05DC">
      <w:pPr>
        <w:shd w:val="clear" w:color="auto" w:fill="FFFFFF"/>
        <w:ind w:firstLine="708"/>
        <w:jc w:val="both"/>
        <w:rPr>
          <w:rFonts w:ascii="Arial Narrow" w:hAnsi="Arial Narrow"/>
          <w:b/>
          <w:i/>
          <w:color w:val="000000"/>
          <w:sz w:val="24"/>
          <w:szCs w:val="24"/>
          <w:lang w:val="bg-BG"/>
        </w:rPr>
      </w:pPr>
      <w:r>
        <w:rPr>
          <w:rFonts w:ascii="Arial Narrow" w:hAnsi="Arial Narrow"/>
          <w:color w:val="000000"/>
          <w:spacing w:val="10"/>
          <w:sz w:val="24"/>
          <w:szCs w:val="24"/>
          <w:lang w:val="bg-BG"/>
        </w:rPr>
        <w:t xml:space="preserve">Във  връзка с поканата за участие в конкурсна процедура </w:t>
      </w:r>
      <w:r>
        <w:rPr>
          <w:rFonts w:ascii="Arial Narrow" w:hAnsi="Arial Narrow"/>
          <w:color w:val="000000"/>
          <w:sz w:val="24"/>
          <w:szCs w:val="24"/>
          <w:lang w:val="bg-BG"/>
        </w:rPr>
        <w:t xml:space="preserve">с </w:t>
      </w:r>
      <w:r>
        <w:rPr>
          <w:rFonts w:ascii="Arial Narrow" w:hAnsi="Arial Narrow"/>
          <w:b/>
          <w:i/>
          <w:color w:val="000000"/>
          <w:sz w:val="24"/>
          <w:szCs w:val="24"/>
          <w:lang w:val="bg-BG"/>
        </w:rPr>
        <w:t>предмет</w:t>
      </w:r>
      <w:r>
        <w:rPr>
          <w:rFonts w:ascii="Arial Narrow" w:hAnsi="Arial Narrow"/>
          <w:color w:val="000000"/>
          <w:sz w:val="24"/>
          <w:szCs w:val="24"/>
          <w:lang w:val="bg-BG"/>
        </w:rPr>
        <w:t xml:space="preserve">:            </w:t>
      </w:r>
      <w:r>
        <w:rPr>
          <w:rFonts w:ascii="Arial Narrow" w:hAnsi="Arial Narrow"/>
          <w:b/>
          <w:i/>
          <w:color w:val="000000"/>
          <w:sz w:val="24"/>
          <w:szCs w:val="24"/>
          <w:lang w:val="bg-BG"/>
        </w:rPr>
        <w:t xml:space="preserve"> </w:t>
      </w:r>
    </w:p>
    <w:p w14:paraId="3F590962" w14:textId="77777777" w:rsidR="005E05DC" w:rsidRDefault="005E05DC" w:rsidP="005E05DC">
      <w:pPr>
        <w:shd w:val="clear" w:color="auto" w:fill="FFFFFF"/>
        <w:ind w:firstLine="708"/>
        <w:jc w:val="both"/>
        <w:rPr>
          <w:rFonts w:ascii="Arial Narrow" w:hAnsi="Arial Narrow"/>
          <w:b/>
          <w:i/>
          <w:color w:val="000000"/>
          <w:sz w:val="24"/>
          <w:szCs w:val="24"/>
          <w:lang w:val="bg-BG"/>
        </w:rPr>
      </w:pPr>
      <w:r>
        <w:rPr>
          <w:rFonts w:ascii="Arial Narrow" w:hAnsi="Arial Narrow"/>
          <w:color w:val="000000"/>
          <w:sz w:val="24"/>
          <w:szCs w:val="24"/>
          <w:lang w:val="bg-BG"/>
        </w:rPr>
        <w:t xml:space="preserve">      </w:t>
      </w:r>
      <w:r>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14:paraId="55C9D7F5" w14:textId="77777777" w:rsidR="005E05DC" w:rsidRDefault="005E05DC" w:rsidP="005E05DC">
      <w:pPr>
        <w:ind w:right="-2" w:firstLine="708"/>
        <w:jc w:val="both"/>
        <w:rPr>
          <w:rFonts w:ascii="Arial Narrow" w:hAnsi="Arial Narrow"/>
          <w:b/>
          <w:i/>
          <w:color w:val="000000"/>
          <w:sz w:val="24"/>
          <w:szCs w:val="24"/>
          <w:lang w:val="bg-BG"/>
        </w:rPr>
      </w:pPr>
      <w:r>
        <w:rPr>
          <w:rFonts w:ascii="Arial Narrow" w:hAnsi="Arial Narrow"/>
          <w:b/>
          <w:i/>
          <w:color w:val="000000"/>
          <w:sz w:val="24"/>
          <w:szCs w:val="24"/>
          <w:lang w:val="bg-BG"/>
        </w:rPr>
        <w:t>Обособена позиция 2: Финансиране - банкови гаранции</w:t>
      </w:r>
    </w:p>
    <w:p w14:paraId="3B6EA64D" w14:textId="77777777" w:rsidR="005E05DC" w:rsidRDefault="005E05DC" w:rsidP="005E05DC">
      <w:pPr>
        <w:pStyle w:val="BodyText"/>
        <w:spacing w:after="0"/>
        <w:jc w:val="both"/>
        <w:rPr>
          <w:rFonts w:ascii="Arial Narrow" w:hAnsi="Arial Narrow"/>
          <w:szCs w:val="24"/>
          <w:lang w:val="bg-BG"/>
        </w:rPr>
      </w:pPr>
      <w:r>
        <w:rPr>
          <w:rFonts w:ascii="Arial Narrow" w:hAnsi="Arial Narrow"/>
          <w:szCs w:val="24"/>
          <w:lang w:val="bg-BG"/>
        </w:rPr>
        <w:t xml:space="preserve">с Възложител “Информационно обслужване” АД, подписаният(те), представляващ(и) </w:t>
      </w:r>
    </w:p>
    <w:p w14:paraId="1EEE98B7" w14:textId="77777777" w:rsidR="005E05DC" w:rsidRDefault="005E05DC" w:rsidP="005E05DC">
      <w:pPr>
        <w:pStyle w:val="BodyText"/>
        <w:spacing w:after="0"/>
        <w:jc w:val="both"/>
        <w:rPr>
          <w:rFonts w:ascii="Arial Narrow" w:hAnsi="Arial Narrow"/>
          <w:szCs w:val="24"/>
          <w:lang w:val="bg-BG"/>
        </w:rPr>
      </w:pPr>
    </w:p>
    <w:p w14:paraId="4265558F" w14:textId="77777777" w:rsidR="005E05DC" w:rsidRDefault="005E05DC" w:rsidP="005E05DC">
      <w:pPr>
        <w:pStyle w:val="BodyText"/>
        <w:spacing w:after="0"/>
        <w:jc w:val="both"/>
        <w:rPr>
          <w:rFonts w:ascii="Arial Narrow" w:hAnsi="Arial Narrow"/>
          <w:szCs w:val="24"/>
          <w:lang w:val="bg-BG"/>
        </w:rPr>
      </w:pPr>
      <w:r>
        <w:rPr>
          <w:rFonts w:ascii="Arial Narrow" w:hAnsi="Arial Narrow"/>
          <w:szCs w:val="24"/>
          <w:lang w:val="bg-BG"/>
        </w:rPr>
        <w:t xml:space="preserve">.......................................................................................... (кредитната институция на кандидата), </w:t>
      </w:r>
    </w:p>
    <w:p w14:paraId="449027D0" w14:textId="77777777" w:rsidR="005E05DC" w:rsidRDefault="005E05DC" w:rsidP="005E05DC">
      <w:pPr>
        <w:pStyle w:val="BodyText"/>
        <w:spacing w:after="0"/>
        <w:jc w:val="both"/>
        <w:rPr>
          <w:rFonts w:ascii="Arial Narrow" w:hAnsi="Arial Narrow"/>
          <w:szCs w:val="24"/>
          <w:lang w:val="bg-BG"/>
        </w:rPr>
      </w:pPr>
    </w:p>
    <w:p w14:paraId="695440BC" w14:textId="77777777" w:rsidR="005E05DC" w:rsidRDefault="005E05DC" w:rsidP="005E05DC">
      <w:pPr>
        <w:pStyle w:val="BodyText"/>
        <w:spacing w:after="0"/>
        <w:rPr>
          <w:rFonts w:ascii="Arial Narrow" w:hAnsi="Arial Narrow"/>
          <w:szCs w:val="24"/>
          <w:lang w:val="bg-BG"/>
        </w:rPr>
      </w:pPr>
      <w:r>
        <w:rPr>
          <w:rFonts w:ascii="Arial Narrow" w:hAnsi="Arial Narrow"/>
          <w:szCs w:val="24"/>
          <w:lang w:val="bg-BG"/>
        </w:rPr>
        <w:t>заявявам(е) следното: </w:t>
      </w:r>
    </w:p>
    <w:p w14:paraId="604454E5" w14:textId="77777777" w:rsidR="005E05DC" w:rsidRDefault="005E05DC" w:rsidP="005E05DC">
      <w:pPr>
        <w:pStyle w:val="BodyText"/>
        <w:spacing w:after="0"/>
        <w:rPr>
          <w:rFonts w:ascii="Arial Narrow" w:hAnsi="Arial Narrow"/>
          <w:szCs w:val="24"/>
          <w:lang w:val="bg-BG"/>
        </w:rPr>
      </w:pPr>
    </w:p>
    <w:p w14:paraId="3879C4E9" w14:textId="77777777" w:rsidR="005E05DC" w:rsidRDefault="005E05DC" w:rsidP="005E05DC">
      <w:pPr>
        <w:pStyle w:val="Caption"/>
        <w:rPr>
          <w:rFonts w:ascii="Arial Narrow" w:hAnsi="Arial Narrow"/>
          <w:b w:val="0"/>
          <w:sz w:val="24"/>
          <w:szCs w:val="24"/>
          <w:lang w:val="bg-BG"/>
        </w:rPr>
      </w:pPr>
      <w:r>
        <w:rPr>
          <w:rFonts w:ascii="Arial Narrow" w:hAnsi="Arial Narrow"/>
          <w:b w:val="0"/>
          <w:sz w:val="24"/>
          <w:szCs w:val="24"/>
          <w:lang w:val="bg-BG"/>
        </w:rPr>
        <w:t>Даваме стойности на количествените показатели , както следва:</w:t>
      </w:r>
    </w:p>
    <w:tbl>
      <w:tblPr>
        <w:tblpPr w:leftFromText="141" w:rightFromText="141" w:bottomFromText="200" w:vertAnchor="text" w:horzAnchor="margin" w:tblpXSpec="center" w:tblpY="161"/>
        <w:tblW w:w="8154" w:type="dxa"/>
        <w:tblCellMar>
          <w:left w:w="70" w:type="dxa"/>
          <w:right w:w="70" w:type="dxa"/>
        </w:tblCellMar>
        <w:tblLook w:val="04A0" w:firstRow="1" w:lastRow="0" w:firstColumn="1" w:lastColumn="0" w:noHBand="0" w:noVBand="1"/>
      </w:tblPr>
      <w:tblGrid>
        <w:gridCol w:w="815"/>
        <w:gridCol w:w="4628"/>
        <w:gridCol w:w="1264"/>
        <w:gridCol w:w="1447"/>
      </w:tblGrid>
      <w:tr w:rsidR="005E05DC" w14:paraId="16A13018" w14:textId="77777777" w:rsidTr="005E05DC">
        <w:trPr>
          <w:trHeight w:val="677"/>
        </w:trPr>
        <w:tc>
          <w:tcPr>
            <w:tcW w:w="81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283F1D1" w14:textId="77777777" w:rsidR="005E05DC" w:rsidRDefault="005E05DC">
            <w:pPr>
              <w:spacing w:after="0" w:line="240" w:lineRule="auto"/>
              <w:ind w:firstLineChars="100" w:firstLine="221"/>
              <w:rPr>
                <w:rFonts w:ascii="Arial Narrow" w:eastAsia="Times New Roman" w:hAnsi="Arial Narrow" w:cs="Arial"/>
                <w:b/>
                <w:bCs/>
                <w:lang w:val="bg-BG" w:eastAsia="bg-BG"/>
              </w:rPr>
            </w:pPr>
            <w:r>
              <w:rPr>
                <w:rFonts w:ascii="Arial Narrow" w:eastAsia="Times New Roman" w:hAnsi="Arial Narrow" w:cs="Arial"/>
                <w:b/>
                <w:bCs/>
                <w:lang w:val="bg-BG" w:eastAsia="bg-BG"/>
              </w:rPr>
              <w:t>3.</w:t>
            </w:r>
          </w:p>
        </w:tc>
        <w:tc>
          <w:tcPr>
            <w:tcW w:w="4628" w:type="dxa"/>
            <w:tcBorders>
              <w:top w:val="single" w:sz="4" w:space="0" w:color="auto"/>
              <w:left w:val="nil"/>
              <w:bottom w:val="single" w:sz="4" w:space="0" w:color="auto"/>
              <w:right w:val="single" w:sz="4" w:space="0" w:color="auto"/>
            </w:tcBorders>
            <w:shd w:val="clear" w:color="auto" w:fill="D9D9D9"/>
            <w:vAlign w:val="bottom"/>
            <w:hideMark/>
          </w:tcPr>
          <w:p w14:paraId="0AE0AA3B" w14:textId="77777777" w:rsidR="005E05DC" w:rsidRDefault="005E05DC">
            <w:pPr>
              <w:spacing w:after="0" w:line="240" w:lineRule="auto"/>
              <w:rPr>
                <w:rFonts w:ascii="Arial Narrow" w:eastAsia="Times New Roman" w:hAnsi="Arial Narrow" w:cs="Arial"/>
                <w:b/>
                <w:bCs/>
                <w:lang w:val="bg-BG" w:eastAsia="bg-BG"/>
              </w:rPr>
            </w:pPr>
            <w:r>
              <w:rPr>
                <w:rFonts w:ascii="Arial Narrow" w:eastAsia="Times New Roman" w:hAnsi="Arial Narrow" w:cs="Arial"/>
                <w:b/>
                <w:bCs/>
                <w:lang w:val="bg-BG" w:eastAsia="bg-BG"/>
              </w:rPr>
              <w:t>Финансиране - поемане на кредитен ангажимент под формата на банкова гаранция</w:t>
            </w:r>
          </w:p>
        </w:tc>
        <w:tc>
          <w:tcPr>
            <w:tcW w:w="1264" w:type="dxa"/>
            <w:tcBorders>
              <w:top w:val="single" w:sz="4" w:space="0" w:color="auto"/>
              <w:left w:val="nil"/>
              <w:bottom w:val="single" w:sz="4" w:space="0" w:color="auto"/>
              <w:right w:val="single" w:sz="4" w:space="0" w:color="auto"/>
            </w:tcBorders>
            <w:shd w:val="clear" w:color="auto" w:fill="D9D9D9"/>
            <w:vAlign w:val="center"/>
            <w:hideMark/>
          </w:tcPr>
          <w:p w14:paraId="67EF61F6" w14:textId="77777777" w:rsidR="005E05DC" w:rsidRDefault="005E05DC">
            <w:pPr>
              <w:spacing w:after="0" w:line="240" w:lineRule="auto"/>
              <w:jc w:val="center"/>
              <w:rPr>
                <w:rFonts w:ascii="Arial Narrow" w:eastAsia="Times New Roman" w:hAnsi="Arial Narrow" w:cs="Arial"/>
                <w:b/>
                <w:bCs/>
                <w:lang w:val="bg-BG" w:eastAsia="bg-BG"/>
              </w:rPr>
            </w:pPr>
            <w:r>
              <w:rPr>
                <w:rFonts w:ascii="Arial Narrow" w:eastAsia="Times New Roman" w:hAnsi="Arial Narrow" w:cs="Arial"/>
                <w:b/>
                <w:bCs/>
                <w:lang w:val="bg-BG" w:eastAsia="bg-BG"/>
              </w:rPr>
              <w:t xml:space="preserve">Мярка </w:t>
            </w:r>
            <w:r>
              <w:rPr>
                <w:rFonts w:ascii="Arial Narrow" w:eastAsia="Times New Roman" w:hAnsi="Arial Narrow" w:cs="Arial"/>
                <w:b/>
                <w:bCs/>
                <w:lang w:val="bg-BG" w:eastAsia="bg-BG"/>
              </w:rPr>
              <w:br/>
              <w:t>лева или %</w:t>
            </w:r>
          </w:p>
        </w:tc>
        <w:tc>
          <w:tcPr>
            <w:tcW w:w="1447" w:type="dxa"/>
            <w:tcBorders>
              <w:top w:val="single" w:sz="4" w:space="0" w:color="auto"/>
              <w:left w:val="nil"/>
              <w:bottom w:val="single" w:sz="4" w:space="0" w:color="auto"/>
              <w:right w:val="single" w:sz="4" w:space="0" w:color="auto"/>
            </w:tcBorders>
            <w:shd w:val="clear" w:color="auto" w:fill="D9D9D9"/>
            <w:vAlign w:val="center"/>
            <w:hideMark/>
          </w:tcPr>
          <w:p w14:paraId="658E13F9" w14:textId="77777777" w:rsidR="005E05DC" w:rsidRDefault="005E05DC">
            <w:pPr>
              <w:spacing w:after="0" w:line="240" w:lineRule="auto"/>
              <w:jc w:val="center"/>
              <w:rPr>
                <w:rFonts w:ascii="Arial Narrow" w:eastAsia="Times New Roman" w:hAnsi="Arial Narrow" w:cs="Arial"/>
                <w:b/>
                <w:bCs/>
                <w:lang w:val="bg-BG" w:eastAsia="bg-BG"/>
              </w:rPr>
            </w:pPr>
            <w:r>
              <w:rPr>
                <w:rFonts w:ascii="Arial Narrow" w:eastAsia="Times New Roman" w:hAnsi="Arial Narrow" w:cs="Arial"/>
                <w:b/>
                <w:bCs/>
                <w:lang w:val="bg-BG" w:eastAsia="bg-BG"/>
              </w:rPr>
              <w:t>Стойност</w:t>
            </w:r>
          </w:p>
        </w:tc>
      </w:tr>
      <w:tr w:rsidR="005E05DC" w14:paraId="630512C8" w14:textId="77777777" w:rsidTr="005E05DC">
        <w:trPr>
          <w:trHeight w:val="1015"/>
        </w:trPr>
        <w:tc>
          <w:tcPr>
            <w:tcW w:w="815" w:type="dxa"/>
            <w:tcBorders>
              <w:top w:val="nil"/>
              <w:left w:val="single" w:sz="4" w:space="0" w:color="auto"/>
              <w:bottom w:val="single" w:sz="4" w:space="0" w:color="auto"/>
              <w:right w:val="single" w:sz="4" w:space="0" w:color="auto"/>
            </w:tcBorders>
            <w:noWrap/>
            <w:vAlign w:val="bottom"/>
            <w:hideMark/>
          </w:tcPr>
          <w:p w14:paraId="40BECD21"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3.1.</w:t>
            </w:r>
          </w:p>
        </w:tc>
        <w:tc>
          <w:tcPr>
            <w:tcW w:w="4628" w:type="dxa"/>
            <w:tcBorders>
              <w:top w:val="nil"/>
              <w:left w:val="nil"/>
              <w:bottom w:val="single" w:sz="4" w:space="0" w:color="auto"/>
              <w:right w:val="single" w:sz="4" w:space="0" w:color="auto"/>
            </w:tcBorders>
            <w:vAlign w:val="bottom"/>
            <w:hideMark/>
          </w:tcPr>
          <w:p w14:paraId="72D03E9B"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Годишен лихвен процент за олихвяване на парични средства, служещи като обезпечение за издаване на банкова гаранция</w:t>
            </w:r>
          </w:p>
        </w:tc>
        <w:tc>
          <w:tcPr>
            <w:tcW w:w="1264" w:type="dxa"/>
            <w:tcBorders>
              <w:top w:val="nil"/>
              <w:left w:val="nil"/>
              <w:bottom w:val="single" w:sz="4" w:space="0" w:color="auto"/>
              <w:right w:val="single" w:sz="4" w:space="0" w:color="auto"/>
            </w:tcBorders>
            <w:vAlign w:val="bottom"/>
            <w:hideMark/>
          </w:tcPr>
          <w:p w14:paraId="39FEB56C" w14:textId="77777777" w:rsidR="005E05DC" w:rsidRDefault="005E05DC">
            <w:pPr>
              <w:spacing w:after="0" w:line="240" w:lineRule="auto"/>
              <w:jc w:val="center"/>
              <w:rPr>
                <w:rFonts w:ascii="Arial Narrow" w:eastAsia="Times New Roman" w:hAnsi="Arial Narrow" w:cs="Arial"/>
                <w:lang w:val="bg-BG" w:eastAsia="bg-BG"/>
              </w:rPr>
            </w:pPr>
            <w:r>
              <w:rPr>
                <w:rFonts w:ascii="Arial Narrow" w:eastAsia="Times New Roman" w:hAnsi="Arial Narrow" w:cs="Arial"/>
                <w:lang w:val="bg-BG" w:eastAsia="bg-BG"/>
              </w:rPr>
              <w:t>%</w:t>
            </w:r>
          </w:p>
        </w:tc>
        <w:tc>
          <w:tcPr>
            <w:tcW w:w="1447" w:type="dxa"/>
            <w:tcBorders>
              <w:top w:val="nil"/>
              <w:left w:val="nil"/>
              <w:bottom w:val="single" w:sz="4" w:space="0" w:color="auto"/>
              <w:right w:val="single" w:sz="4" w:space="0" w:color="auto"/>
            </w:tcBorders>
            <w:vAlign w:val="bottom"/>
          </w:tcPr>
          <w:p w14:paraId="7B82C679" w14:textId="77777777" w:rsidR="005E05DC" w:rsidRDefault="005E05DC">
            <w:pPr>
              <w:spacing w:after="0" w:line="240" w:lineRule="auto"/>
              <w:jc w:val="center"/>
              <w:rPr>
                <w:rFonts w:ascii="Arial Narrow" w:eastAsia="Times New Roman" w:hAnsi="Arial Narrow" w:cs="Arial"/>
                <w:lang w:val="bg-BG" w:eastAsia="bg-BG"/>
              </w:rPr>
            </w:pPr>
          </w:p>
        </w:tc>
      </w:tr>
      <w:tr w:rsidR="005E05DC" w14:paraId="1904DB6E" w14:textId="77777777" w:rsidTr="005E05DC">
        <w:trPr>
          <w:trHeight w:val="1015"/>
        </w:trPr>
        <w:tc>
          <w:tcPr>
            <w:tcW w:w="815" w:type="dxa"/>
            <w:tcBorders>
              <w:top w:val="nil"/>
              <w:left w:val="single" w:sz="4" w:space="0" w:color="auto"/>
              <w:bottom w:val="single" w:sz="4" w:space="0" w:color="auto"/>
              <w:right w:val="single" w:sz="4" w:space="0" w:color="auto"/>
            </w:tcBorders>
            <w:noWrap/>
            <w:vAlign w:val="bottom"/>
            <w:hideMark/>
          </w:tcPr>
          <w:p w14:paraId="54AE6230"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3.2.</w:t>
            </w:r>
          </w:p>
        </w:tc>
        <w:tc>
          <w:tcPr>
            <w:tcW w:w="4628" w:type="dxa"/>
            <w:tcBorders>
              <w:top w:val="nil"/>
              <w:left w:val="nil"/>
              <w:bottom w:val="single" w:sz="4" w:space="0" w:color="auto"/>
              <w:right w:val="single" w:sz="4" w:space="0" w:color="auto"/>
            </w:tcBorders>
            <w:vAlign w:val="bottom"/>
            <w:hideMark/>
          </w:tcPr>
          <w:p w14:paraId="40F9BBFB"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Комисионна за издаване на банковата гаранция с парично обезпечение на тримесечие (като % от стойността на банковата гаранция)</w:t>
            </w:r>
          </w:p>
        </w:tc>
        <w:tc>
          <w:tcPr>
            <w:tcW w:w="1264" w:type="dxa"/>
            <w:tcBorders>
              <w:top w:val="nil"/>
              <w:left w:val="nil"/>
              <w:bottom w:val="single" w:sz="4" w:space="0" w:color="auto"/>
              <w:right w:val="single" w:sz="4" w:space="0" w:color="auto"/>
            </w:tcBorders>
            <w:vAlign w:val="bottom"/>
            <w:hideMark/>
          </w:tcPr>
          <w:p w14:paraId="47AD5F47" w14:textId="77777777" w:rsidR="005E05DC" w:rsidRDefault="005E05DC">
            <w:pPr>
              <w:spacing w:after="0" w:line="240" w:lineRule="auto"/>
              <w:jc w:val="center"/>
              <w:rPr>
                <w:rFonts w:ascii="Arial Narrow" w:eastAsia="Times New Roman" w:hAnsi="Arial Narrow" w:cs="Arial"/>
                <w:lang w:val="bg-BG" w:eastAsia="bg-BG"/>
              </w:rPr>
            </w:pPr>
            <w:r>
              <w:rPr>
                <w:rFonts w:ascii="Arial Narrow" w:eastAsia="Times New Roman" w:hAnsi="Arial Narrow" w:cs="Arial"/>
                <w:lang w:val="bg-BG" w:eastAsia="bg-BG"/>
              </w:rPr>
              <w:t>%</w:t>
            </w:r>
          </w:p>
        </w:tc>
        <w:tc>
          <w:tcPr>
            <w:tcW w:w="1447" w:type="dxa"/>
            <w:tcBorders>
              <w:top w:val="nil"/>
              <w:left w:val="nil"/>
              <w:bottom w:val="single" w:sz="4" w:space="0" w:color="auto"/>
              <w:right w:val="single" w:sz="4" w:space="0" w:color="auto"/>
            </w:tcBorders>
            <w:vAlign w:val="bottom"/>
          </w:tcPr>
          <w:p w14:paraId="612D117D" w14:textId="77777777" w:rsidR="005E05DC" w:rsidRDefault="005E05DC">
            <w:pPr>
              <w:spacing w:after="0" w:line="240" w:lineRule="auto"/>
              <w:jc w:val="center"/>
              <w:rPr>
                <w:rFonts w:ascii="Arial Narrow" w:eastAsia="Times New Roman" w:hAnsi="Arial Narrow" w:cs="Arial"/>
                <w:lang w:val="bg-BG" w:eastAsia="bg-BG"/>
              </w:rPr>
            </w:pPr>
          </w:p>
        </w:tc>
      </w:tr>
      <w:tr w:rsidR="005E05DC" w14:paraId="53229AE5" w14:textId="77777777" w:rsidTr="005E05DC">
        <w:trPr>
          <w:trHeight w:val="969"/>
        </w:trPr>
        <w:tc>
          <w:tcPr>
            <w:tcW w:w="815" w:type="dxa"/>
            <w:tcBorders>
              <w:top w:val="nil"/>
              <w:left w:val="single" w:sz="4" w:space="0" w:color="auto"/>
              <w:bottom w:val="single" w:sz="4" w:space="0" w:color="auto"/>
              <w:right w:val="single" w:sz="4" w:space="0" w:color="auto"/>
            </w:tcBorders>
            <w:noWrap/>
            <w:vAlign w:val="bottom"/>
            <w:hideMark/>
          </w:tcPr>
          <w:p w14:paraId="6A62B777"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3.3.</w:t>
            </w:r>
          </w:p>
        </w:tc>
        <w:tc>
          <w:tcPr>
            <w:tcW w:w="4628" w:type="dxa"/>
            <w:tcBorders>
              <w:top w:val="nil"/>
              <w:left w:val="nil"/>
              <w:bottom w:val="single" w:sz="4" w:space="0" w:color="auto"/>
              <w:right w:val="single" w:sz="4" w:space="0" w:color="auto"/>
            </w:tcBorders>
            <w:vAlign w:val="bottom"/>
            <w:hideMark/>
          </w:tcPr>
          <w:p w14:paraId="68254C62"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Комисионна за издаване на банковата гаранция с друг вид обезпечение на тримесечие (като % от стойността на банковата гаранция)</w:t>
            </w:r>
          </w:p>
        </w:tc>
        <w:tc>
          <w:tcPr>
            <w:tcW w:w="1264" w:type="dxa"/>
            <w:tcBorders>
              <w:top w:val="nil"/>
              <w:left w:val="nil"/>
              <w:bottom w:val="single" w:sz="4" w:space="0" w:color="auto"/>
              <w:right w:val="single" w:sz="4" w:space="0" w:color="auto"/>
            </w:tcBorders>
            <w:vAlign w:val="bottom"/>
            <w:hideMark/>
          </w:tcPr>
          <w:p w14:paraId="79F04AFA" w14:textId="77777777" w:rsidR="005E05DC" w:rsidRDefault="005E05DC">
            <w:pPr>
              <w:spacing w:after="0" w:line="240" w:lineRule="auto"/>
              <w:jc w:val="center"/>
              <w:rPr>
                <w:rFonts w:ascii="Arial Narrow" w:eastAsia="Times New Roman" w:hAnsi="Arial Narrow" w:cs="Arial"/>
                <w:lang w:val="bg-BG" w:eastAsia="bg-BG"/>
              </w:rPr>
            </w:pPr>
            <w:r>
              <w:rPr>
                <w:rFonts w:ascii="Arial Narrow" w:eastAsia="Times New Roman" w:hAnsi="Arial Narrow" w:cs="Arial"/>
                <w:lang w:val="bg-BG" w:eastAsia="bg-BG"/>
              </w:rPr>
              <w:t>%</w:t>
            </w:r>
          </w:p>
        </w:tc>
        <w:tc>
          <w:tcPr>
            <w:tcW w:w="1447" w:type="dxa"/>
            <w:tcBorders>
              <w:top w:val="nil"/>
              <w:left w:val="nil"/>
              <w:bottom w:val="single" w:sz="4" w:space="0" w:color="auto"/>
              <w:right w:val="single" w:sz="4" w:space="0" w:color="auto"/>
            </w:tcBorders>
            <w:vAlign w:val="bottom"/>
          </w:tcPr>
          <w:p w14:paraId="127950EF" w14:textId="77777777" w:rsidR="005E05DC" w:rsidRDefault="005E05DC">
            <w:pPr>
              <w:spacing w:after="0" w:line="240" w:lineRule="auto"/>
              <w:jc w:val="center"/>
              <w:rPr>
                <w:rFonts w:ascii="Arial Narrow" w:eastAsia="Times New Roman" w:hAnsi="Arial Narrow" w:cs="Arial"/>
                <w:lang w:val="bg-BG" w:eastAsia="bg-BG"/>
              </w:rPr>
            </w:pPr>
          </w:p>
        </w:tc>
      </w:tr>
      <w:tr w:rsidR="005E05DC" w14:paraId="640B35F2" w14:textId="77777777" w:rsidTr="005E05DC">
        <w:trPr>
          <w:trHeight w:val="677"/>
        </w:trPr>
        <w:tc>
          <w:tcPr>
            <w:tcW w:w="815" w:type="dxa"/>
            <w:tcBorders>
              <w:top w:val="nil"/>
              <w:left w:val="single" w:sz="4" w:space="0" w:color="auto"/>
              <w:bottom w:val="single" w:sz="4" w:space="0" w:color="auto"/>
              <w:right w:val="single" w:sz="4" w:space="0" w:color="auto"/>
            </w:tcBorders>
            <w:noWrap/>
            <w:vAlign w:val="bottom"/>
            <w:hideMark/>
          </w:tcPr>
          <w:p w14:paraId="719D1443"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3.4.</w:t>
            </w:r>
          </w:p>
        </w:tc>
        <w:tc>
          <w:tcPr>
            <w:tcW w:w="4628" w:type="dxa"/>
            <w:tcBorders>
              <w:top w:val="nil"/>
              <w:left w:val="nil"/>
              <w:bottom w:val="single" w:sz="4" w:space="0" w:color="auto"/>
              <w:right w:val="single" w:sz="4" w:space="0" w:color="auto"/>
            </w:tcBorders>
            <w:vAlign w:val="bottom"/>
            <w:hideMark/>
          </w:tcPr>
          <w:p w14:paraId="321F3CB6"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Комисионна за промяна на параметрите по гаранцията (срок на валидност, стойност)</w:t>
            </w:r>
          </w:p>
        </w:tc>
        <w:tc>
          <w:tcPr>
            <w:tcW w:w="1264" w:type="dxa"/>
            <w:tcBorders>
              <w:top w:val="nil"/>
              <w:left w:val="nil"/>
              <w:bottom w:val="single" w:sz="4" w:space="0" w:color="auto"/>
              <w:right w:val="single" w:sz="4" w:space="0" w:color="auto"/>
            </w:tcBorders>
            <w:vAlign w:val="bottom"/>
            <w:hideMark/>
          </w:tcPr>
          <w:p w14:paraId="7368DB05" w14:textId="77777777" w:rsidR="005E05DC" w:rsidRDefault="005E05DC">
            <w:pPr>
              <w:spacing w:after="0" w:line="240" w:lineRule="auto"/>
              <w:jc w:val="center"/>
              <w:rPr>
                <w:rFonts w:ascii="Arial Narrow" w:eastAsia="Times New Roman" w:hAnsi="Arial Narrow" w:cs="Arial"/>
                <w:lang w:val="bg-BG" w:eastAsia="bg-BG"/>
              </w:rPr>
            </w:pPr>
            <w:r>
              <w:rPr>
                <w:rFonts w:ascii="Arial Narrow" w:eastAsia="Times New Roman" w:hAnsi="Arial Narrow" w:cs="Arial"/>
                <w:lang w:val="bg-BG" w:eastAsia="bg-BG"/>
              </w:rPr>
              <w:t>лева</w:t>
            </w:r>
          </w:p>
        </w:tc>
        <w:tc>
          <w:tcPr>
            <w:tcW w:w="1447" w:type="dxa"/>
            <w:tcBorders>
              <w:top w:val="nil"/>
              <w:left w:val="nil"/>
              <w:bottom w:val="single" w:sz="4" w:space="0" w:color="auto"/>
              <w:right w:val="single" w:sz="4" w:space="0" w:color="auto"/>
            </w:tcBorders>
            <w:vAlign w:val="bottom"/>
          </w:tcPr>
          <w:p w14:paraId="18A744E8" w14:textId="77777777" w:rsidR="005E05DC" w:rsidRDefault="005E05DC">
            <w:pPr>
              <w:spacing w:after="0" w:line="240" w:lineRule="auto"/>
              <w:jc w:val="center"/>
              <w:rPr>
                <w:rFonts w:ascii="Arial Narrow" w:eastAsia="Times New Roman" w:hAnsi="Arial Narrow" w:cs="Arial"/>
                <w:lang w:val="bg-BG" w:eastAsia="bg-BG"/>
              </w:rPr>
            </w:pPr>
          </w:p>
        </w:tc>
      </w:tr>
      <w:tr w:rsidR="005E05DC" w14:paraId="26057AF5" w14:textId="77777777" w:rsidTr="005E05DC">
        <w:trPr>
          <w:trHeight w:val="677"/>
        </w:trPr>
        <w:tc>
          <w:tcPr>
            <w:tcW w:w="815" w:type="dxa"/>
            <w:tcBorders>
              <w:top w:val="nil"/>
              <w:left w:val="single" w:sz="4" w:space="0" w:color="auto"/>
              <w:bottom w:val="single" w:sz="4" w:space="0" w:color="auto"/>
              <w:right w:val="single" w:sz="4" w:space="0" w:color="auto"/>
            </w:tcBorders>
            <w:noWrap/>
            <w:vAlign w:val="bottom"/>
            <w:hideMark/>
          </w:tcPr>
          <w:p w14:paraId="1D217190"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3.5.</w:t>
            </w:r>
          </w:p>
        </w:tc>
        <w:tc>
          <w:tcPr>
            <w:tcW w:w="4628" w:type="dxa"/>
            <w:tcBorders>
              <w:top w:val="nil"/>
              <w:left w:val="nil"/>
              <w:bottom w:val="single" w:sz="4" w:space="0" w:color="auto"/>
              <w:right w:val="single" w:sz="4" w:space="0" w:color="auto"/>
            </w:tcBorders>
            <w:vAlign w:val="bottom"/>
            <w:hideMark/>
          </w:tcPr>
          <w:p w14:paraId="270E6354" w14:textId="77777777" w:rsidR="005E05DC" w:rsidRDefault="005E05DC">
            <w:pPr>
              <w:spacing w:after="0" w:line="240" w:lineRule="auto"/>
              <w:ind w:firstLineChars="100" w:firstLine="220"/>
              <w:rPr>
                <w:rFonts w:ascii="Arial Narrow" w:eastAsia="Times New Roman" w:hAnsi="Arial Narrow" w:cs="Arial"/>
                <w:lang w:val="bg-BG" w:eastAsia="bg-BG"/>
              </w:rPr>
            </w:pPr>
            <w:r>
              <w:rPr>
                <w:rFonts w:ascii="Arial Narrow" w:eastAsia="Times New Roman" w:hAnsi="Arial Narrow" w:cs="Arial"/>
                <w:lang w:val="bg-BG" w:eastAsia="bg-BG"/>
              </w:rPr>
              <w:t>Комисионна за спешна обработка по искане на Възложителя в рамките на 1 ден</w:t>
            </w:r>
          </w:p>
        </w:tc>
        <w:tc>
          <w:tcPr>
            <w:tcW w:w="1264" w:type="dxa"/>
            <w:tcBorders>
              <w:top w:val="nil"/>
              <w:left w:val="nil"/>
              <w:bottom w:val="single" w:sz="4" w:space="0" w:color="auto"/>
              <w:right w:val="single" w:sz="4" w:space="0" w:color="auto"/>
            </w:tcBorders>
            <w:vAlign w:val="bottom"/>
            <w:hideMark/>
          </w:tcPr>
          <w:p w14:paraId="6E0541F7" w14:textId="77777777" w:rsidR="005E05DC" w:rsidRDefault="005E05DC">
            <w:pPr>
              <w:spacing w:after="0" w:line="240" w:lineRule="auto"/>
              <w:jc w:val="center"/>
              <w:rPr>
                <w:rFonts w:ascii="Arial Narrow" w:eastAsia="Times New Roman" w:hAnsi="Arial Narrow" w:cs="Arial"/>
                <w:lang w:val="bg-BG" w:eastAsia="bg-BG"/>
              </w:rPr>
            </w:pPr>
            <w:r>
              <w:rPr>
                <w:rFonts w:ascii="Arial Narrow" w:eastAsia="Times New Roman" w:hAnsi="Arial Narrow" w:cs="Arial"/>
                <w:lang w:val="bg-BG" w:eastAsia="bg-BG"/>
              </w:rPr>
              <w:t>лева</w:t>
            </w:r>
          </w:p>
        </w:tc>
        <w:tc>
          <w:tcPr>
            <w:tcW w:w="1447" w:type="dxa"/>
            <w:tcBorders>
              <w:top w:val="nil"/>
              <w:left w:val="nil"/>
              <w:bottom w:val="single" w:sz="4" w:space="0" w:color="auto"/>
              <w:right w:val="single" w:sz="4" w:space="0" w:color="auto"/>
            </w:tcBorders>
            <w:vAlign w:val="bottom"/>
          </w:tcPr>
          <w:p w14:paraId="5AC08043" w14:textId="77777777" w:rsidR="005E05DC" w:rsidRDefault="005E05DC">
            <w:pPr>
              <w:spacing w:after="0" w:line="240" w:lineRule="auto"/>
              <w:jc w:val="center"/>
              <w:rPr>
                <w:rFonts w:ascii="Arial Narrow" w:eastAsia="Times New Roman" w:hAnsi="Arial Narrow" w:cs="Arial"/>
                <w:lang w:val="bg-BG" w:eastAsia="bg-BG"/>
              </w:rPr>
            </w:pPr>
          </w:p>
        </w:tc>
      </w:tr>
    </w:tbl>
    <w:p w14:paraId="3B4AE311" w14:textId="77777777" w:rsidR="005E05DC" w:rsidRDefault="005E05DC" w:rsidP="005E05DC">
      <w:pPr>
        <w:pStyle w:val="BodyTextIndent3"/>
        <w:spacing w:after="0"/>
        <w:ind w:left="480"/>
        <w:jc w:val="both"/>
        <w:rPr>
          <w:rFonts w:ascii="Arial Narrow" w:hAnsi="Arial Narrow"/>
          <w:sz w:val="24"/>
          <w:szCs w:val="24"/>
          <w:lang w:val="bg-BG"/>
        </w:rPr>
      </w:pPr>
    </w:p>
    <w:p w14:paraId="42F5E9C1" w14:textId="77777777" w:rsidR="005E05DC" w:rsidRDefault="005E05DC" w:rsidP="005E05DC">
      <w:pPr>
        <w:jc w:val="both"/>
        <w:rPr>
          <w:rFonts w:ascii="Arial Narrow" w:hAnsi="Arial Narrow"/>
          <w:bCs/>
          <w:sz w:val="24"/>
          <w:szCs w:val="24"/>
          <w:lang w:val="bg-BG"/>
        </w:rPr>
      </w:pPr>
    </w:p>
    <w:p w14:paraId="6F155E23" w14:textId="77777777" w:rsidR="005E05DC" w:rsidRDefault="005E05DC" w:rsidP="005E05DC">
      <w:pPr>
        <w:jc w:val="both"/>
        <w:rPr>
          <w:rFonts w:ascii="Arial Narrow" w:hAnsi="Arial Narrow"/>
          <w:bCs/>
          <w:sz w:val="24"/>
          <w:szCs w:val="24"/>
          <w:lang w:val="bg-BG"/>
        </w:rPr>
      </w:pPr>
    </w:p>
    <w:p w14:paraId="21C95A6E" w14:textId="77777777" w:rsidR="005E05DC" w:rsidRDefault="005E05DC" w:rsidP="005E05DC">
      <w:pPr>
        <w:jc w:val="both"/>
        <w:rPr>
          <w:rFonts w:ascii="Arial Narrow" w:hAnsi="Arial Narrow"/>
          <w:bCs/>
          <w:sz w:val="24"/>
          <w:szCs w:val="24"/>
          <w:lang w:val="bg-BG"/>
        </w:rPr>
      </w:pPr>
    </w:p>
    <w:p w14:paraId="449EEF39" w14:textId="77777777" w:rsidR="005E05DC" w:rsidRDefault="005E05DC" w:rsidP="005E05DC">
      <w:pPr>
        <w:jc w:val="both"/>
        <w:rPr>
          <w:rFonts w:ascii="Arial Narrow" w:hAnsi="Arial Narrow"/>
          <w:bCs/>
          <w:sz w:val="24"/>
          <w:szCs w:val="24"/>
          <w:lang w:val="bg-BG"/>
        </w:rPr>
      </w:pPr>
      <w:r>
        <w:rPr>
          <w:rFonts w:ascii="Arial Narrow" w:hAnsi="Arial Narrow"/>
          <w:bCs/>
          <w:sz w:val="24"/>
          <w:szCs w:val="24"/>
          <w:lang w:val="bg-BG"/>
        </w:rPr>
        <w:t xml:space="preserve"> </w:t>
      </w:r>
    </w:p>
    <w:p w14:paraId="204C3F91" w14:textId="77777777" w:rsidR="005E05DC" w:rsidRDefault="005E05DC" w:rsidP="005E05DC">
      <w:pPr>
        <w:jc w:val="both"/>
        <w:rPr>
          <w:rFonts w:ascii="Arial Narrow" w:hAnsi="Arial Narrow"/>
          <w:bCs/>
          <w:sz w:val="24"/>
          <w:szCs w:val="24"/>
          <w:lang w:val="bg-BG"/>
        </w:rPr>
      </w:pPr>
    </w:p>
    <w:p w14:paraId="282F59B2" w14:textId="77777777" w:rsidR="005E05DC" w:rsidRDefault="005E05DC" w:rsidP="005E05DC">
      <w:pPr>
        <w:jc w:val="both"/>
        <w:rPr>
          <w:rFonts w:ascii="Arial Narrow" w:hAnsi="Arial Narrow"/>
          <w:bCs/>
          <w:sz w:val="24"/>
          <w:szCs w:val="24"/>
          <w:lang w:val="bg-BG"/>
        </w:rPr>
      </w:pPr>
    </w:p>
    <w:p w14:paraId="3B90C819" w14:textId="77777777" w:rsidR="005E05DC" w:rsidRDefault="005E05DC" w:rsidP="005E05DC">
      <w:pPr>
        <w:jc w:val="both"/>
        <w:rPr>
          <w:rFonts w:ascii="Arial Narrow" w:hAnsi="Arial Narrow"/>
          <w:bCs/>
          <w:sz w:val="24"/>
          <w:szCs w:val="24"/>
          <w:lang w:val="bg-BG"/>
        </w:rPr>
      </w:pPr>
    </w:p>
    <w:p w14:paraId="3C593708" w14:textId="77777777" w:rsidR="005E05DC" w:rsidRDefault="005E05DC" w:rsidP="005E05DC">
      <w:pPr>
        <w:jc w:val="both"/>
        <w:rPr>
          <w:rFonts w:ascii="Arial Narrow" w:hAnsi="Arial Narrow"/>
          <w:bCs/>
          <w:sz w:val="24"/>
          <w:szCs w:val="24"/>
          <w:lang w:val="bg-BG"/>
        </w:rPr>
      </w:pPr>
    </w:p>
    <w:p w14:paraId="45A1007A" w14:textId="77777777" w:rsidR="005E05DC" w:rsidRDefault="005E05DC" w:rsidP="005E05DC">
      <w:pPr>
        <w:jc w:val="both"/>
        <w:rPr>
          <w:rFonts w:ascii="Arial Narrow" w:hAnsi="Arial Narrow"/>
          <w:bCs/>
          <w:sz w:val="24"/>
          <w:szCs w:val="24"/>
          <w:lang w:val="bg-BG"/>
        </w:rPr>
      </w:pPr>
    </w:p>
    <w:p w14:paraId="4C9C289A" w14:textId="77777777" w:rsidR="005E05DC" w:rsidRDefault="005E05DC" w:rsidP="005E05DC">
      <w:pPr>
        <w:jc w:val="both"/>
        <w:rPr>
          <w:rFonts w:ascii="Arial Narrow" w:hAnsi="Arial Narrow"/>
          <w:bCs/>
          <w:sz w:val="24"/>
          <w:szCs w:val="24"/>
          <w:lang w:val="bg-BG"/>
        </w:rPr>
      </w:pPr>
    </w:p>
    <w:p w14:paraId="1DCE8572" w14:textId="77777777" w:rsidR="005E05DC" w:rsidRDefault="005E05DC" w:rsidP="005E05DC">
      <w:pPr>
        <w:jc w:val="both"/>
        <w:rPr>
          <w:rFonts w:ascii="Arial Narrow" w:hAnsi="Arial Narrow"/>
          <w:bCs/>
          <w:i/>
          <w:sz w:val="24"/>
          <w:szCs w:val="24"/>
          <w:lang w:val="bg-BG"/>
        </w:rPr>
      </w:pPr>
      <w:r>
        <w:rPr>
          <w:rFonts w:ascii="Arial Narrow" w:hAnsi="Arial Narrow"/>
          <w:bCs/>
          <w:sz w:val="24"/>
          <w:szCs w:val="24"/>
          <w:lang w:val="bg-BG"/>
        </w:rPr>
        <w:t xml:space="preserve">Срок на валидност на предложението: </w:t>
      </w:r>
      <w:r>
        <w:rPr>
          <w:rFonts w:ascii="Arial Narrow" w:hAnsi="Arial Narrow"/>
          <w:bCs/>
          <w:i/>
          <w:sz w:val="24"/>
          <w:szCs w:val="24"/>
          <w:lang w:val="bg-BG"/>
        </w:rPr>
        <w:t xml:space="preserve">.................................................(не по-малко от 60 календарни дни).                                   </w:t>
      </w:r>
    </w:p>
    <w:p w14:paraId="16E236AA" w14:textId="77777777" w:rsidR="005E05DC" w:rsidRDefault="005E05DC" w:rsidP="005E05DC">
      <w:pPr>
        <w:jc w:val="both"/>
        <w:rPr>
          <w:rFonts w:ascii="Arial Narrow" w:hAnsi="Arial Narrow"/>
          <w:b/>
          <w:bCs/>
          <w:sz w:val="24"/>
          <w:szCs w:val="24"/>
          <w:lang w:val="bg-BG"/>
        </w:rPr>
      </w:pPr>
      <w:r>
        <w:rPr>
          <w:rFonts w:ascii="Arial Narrow" w:hAnsi="Arial Narrow"/>
          <w:b/>
          <w:bCs/>
          <w:sz w:val="24"/>
          <w:szCs w:val="24"/>
          <w:lang w:val="bg-BG"/>
        </w:rPr>
        <w:t xml:space="preserve">                            </w:t>
      </w:r>
    </w:p>
    <w:p w14:paraId="7F57DFD6" w14:textId="77777777" w:rsidR="005E05DC" w:rsidRDefault="005E05DC" w:rsidP="005E05DC">
      <w:pPr>
        <w:jc w:val="both"/>
        <w:rPr>
          <w:rFonts w:ascii="Arial Narrow" w:hAnsi="Arial Narrow"/>
          <w:sz w:val="24"/>
          <w:szCs w:val="24"/>
          <w:lang w:val="bg-BG"/>
        </w:rPr>
      </w:pPr>
      <w:r>
        <w:rPr>
          <w:rFonts w:ascii="Arial Narrow" w:hAnsi="Arial Narrow"/>
          <w:sz w:val="24"/>
          <w:szCs w:val="24"/>
          <w:lang w:val="bg-BG"/>
        </w:rPr>
        <w:t>Дата : ................................ г.</w:t>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t>Подпис и печат :...............................</w:t>
      </w:r>
    </w:p>
    <w:p w14:paraId="69330AE7" w14:textId="77777777" w:rsidR="005E05DC" w:rsidRDefault="005E05DC" w:rsidP="005E05DC">
      <w:pPr>
        <w:ind w:left="5940"/>
        <w:jc w:val="both"/>
        <w:rPr>
          <w:rFonts w:ascii="Arial Narrow" w:hAnsi="Arial Narrow"/>
          <w:sz w:val="24"/>
          <w:szCs w:val="24"/>
          <w:lang w:val="bg-BG"/>
        </w:rPr>
      </w:pPr>
      <w:r>
        <w:rPr>
          <w:rFonts w:ascii="Arial Narrow" w:hAnsi="Arial Narrow"/>
          <w:sz w:val="24"/>
          <w:szCs w:val="24"/>
          <w:lang w:val="bg-BG"/>
        </w:rPr>
        <w:t>(длъжност и име)</w:t>
      </w:r>
    </w:p>
    <w:p w14:paraId="0C29461C" w14:textId="77777777" w:rsidR="000C2DA9" w:rsidRDefault="000C2DA9"/>
    <w:sectPr w:rsidR="000C2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C3"/>
    <w:rsid w:val="000C2DA9"/>
    <w:rsid w:val="005E05DC"/>
    <w:rsid w:val="007332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4F655-B38D-4547-BA60-EFD2F770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5D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5E05DC"/>
    <w:pPr>
      <w:spacing w:after="0" w:line="240" w:lineRule="auto"/>
    </w:pPr>
    <w:rPr>
      <w:rFonts w:ascii="Times New Roman" w:eastAsia="Times New Roman" w:hAnsi="Times New Roman" w:cs="Times New Roman"/>
      <w:b/>
      <w:bCs/>
      <w:sz w:val="20"/>
      <w:szCs w:val="20"/>
      <w:lang w:val="en-GB"/>
    </w:rPr>
  </w:style>
  <w:style w:type="paragraph" w:styleId="BodyText">
    <w:name w:val="Body Text"/>
    <w:basedOn w:val="Normal"/>
    <w:link w:val="BodyTextChar"/>
    <w:semiHidden/>
    <w:unhideWhenUsed/>
    <w:rsid w:val="005E05DC"/>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E05D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semiHidden/>
    <w:unhideWhenUsed/>
    <w:rsid w:val="005E05DC"/>
    <w:pPr>
      <w:overflowPunct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5E05DC"/>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Пенка Борисова</dc:creator>
  <cp:keywords/>
  <dc:description/>
  <cp:lastModifiedBy>Пенка Борисова</cp:lastModifiedBy>
  <cp:revision>2</cp:revision>
  <dcterms:created xsi:type="dcterms:W3CDTF">2023-06-09T15:18:00Z</dcterms:created>
  <dcterms:modified xsi:type="dcterms:W3CDTF">2023-06-09T15:19:00Z</dcterms:modified>
</cp:coreProperties>
</file>