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46211" w14:textId="77777777" w:rsidR="00BD0B7F" w:rsidRPr="008978D3" w:rsidRDefault="00BD0B7F" w:rsidP="009C4121">
      <w:pPr>
        <w:spacing w:line="360" w:lineRule="auto"/>
        <w:ind w:left="4395" w:firstLine="0"/>
        <w:rPr>
          <w:b/>
          <w:bCs/>
          <w:color w:val="000000"/>
          <w:szCs w:val="24"/>
        </w:rPr>
      </w:pPr>
      <w:bookmarkStart w:id="0" w:name="_GoBack"/>
      <w:bookmarkEnd w:id="0"/>
    </w:p>
    <w:p w14:paraId="3F79CF98" w14:textId="77777777" w:rsidR="00BD0B7F" w:rsidRPr="0023592E" w:rsidRDefault="00BD0B7F" w:rsidP="009C4121">
      <w:pPr>
        <w:spacing w:line="360" w:lineRule="auto"/>
        <w:ind w:left="4395" w:firstLine="0"/>
        <w:rPr>
          <w:b/>
          <w:bCs/>
          <w:color w:val="000000"/>
          <w:szCs w:val="24"/>
          <w:lang w:val="bg-BG"/>
        </w:rPr>
      </w:pPr>
    </w:p>
    <w:p w14:paraId="51F99ACD" w14:textId="77777777" w:rsidR="00BD3872" w:rsidRPr="0023592E" w:rsidRDefault="00BD3872" w:rsidP="009C4121">
      <w:pPr>
        <w:tabs>
          <w:tab w:val="left" w:pos="709"/>
          <w:tab w:val="left" w:pos="1134"/>
        </w:tabs>
        <w:spacing w:line="360" w:lineRule="auto"/>
        <w:ind w:firstLine="4253"/>
        <w:jc w:val="left"/>
        <w:rPr>
          <w:rFonts w:ascii="Arial" w:eastAsia="Calibri" w:hAnsi="Arial" w:cs="Arial"/>
          <w:b/>
          <w:szCs w:val="24"/>
          <w:lang w:val="bg-BG"/>
        </w:rPr>
      </w:pPr>
    </w:p>
    <w:p w14:paraId="3086A439" w14:textId="77777777" w:rsidR="00BD3872" w:rsidRPr="0023592E" w:rsidRDefault="00BD3872" w:rsidP="009C4121">
      <w:pPr>
        <w:tabs>
          <w:tab w:val="left" w:pos="709"/>
          <w:tab w:val="left" w:pos="1134"/>
        </w:tabs>
        <w:spacing w:line="360" w:lineRule="auto"/>
        <w:ind w:firstLine="3828"/>
        <w:jc w:val="left"/>
        <w:rPr>
          <w:rFonts w:ascii="Arial" w:eastAsia="Calibri" w:hAnsi="Arial" w:cs="Arial"/>
          <w:b/>
          <w:szCs w:val="24"/>
          <w:lang w:val="bg-BG"/>
        </w:rPr>
      </w:pPr>
    </w:p>
    <w:p w14:paraId="2289902B" w14:textId="77857E7C" w:rsidR="00C56B17" w:rsidRPr="0023592E" w:rsidRDefault="00C56B17" w:rsidP="009C4121">
      <w:pPr>
        <w:spacing w:line="360" w:lineRule="auto"/>
        <w:rPr>
          <w:szCs w:val="24"/>
          <w:lang w:val="bg-BG"/>
        </w:rPr>
      </w:pPr>
    </w:p>
    <w:p w14:paraId="575264D7" w14:textId="0EF36772" w:rsidR="00C56B17" w:rsidRPr="0023592E" w:rsidRDefault="00C56B17" w:rsidP="009C4121">
      <w:pPr>
        <w:spacing w:line="360" w:lineRule="auto"/>
        <w:rPr>
          <w:szCs w:val="24"/>
          <w:lang w:val="bg-BG"/>
        </w:rPr>
      </w:pPr>
    </w:p>
    <w:p w14:paraId="2AD44400" w14:textId="71E367E3" w:rsidR="00C56B17" w:rsidRPr="0023592E" w:rsidRDefault="00C56B17" w:rsidP="009C4121">
      <w:pPr>
        <w:spacing w:line="360" w:lineRule="auto"/>
        <w:rPr>
          <w:szCs w:val="24"/>
          <w:lang w:val="bg-BG"/>
        </w:rPr>
      </w:pPr>
    </w:p>
    <w:p w14:paraId="3C1554C5" w14:textId="5AAC9C0A" w:rsidR="00C56B17" w:rsidRPr="0023592E" w:rsidRDefault="00C56B17" w:rsidP="009C4121">
      <w:pPr>
        <w:spacing w:line="360" w:lineRule="auto"/>
        <w:rPr>
          <w:szCs w:val="24"/>
          <w:lang w:val="bg-BG"/>
        </w:rPr>
      </w:pPr>
    </w:p>
    <w:p w14:paraId="2AEB058C" w14:textId="77777777" w:rsidR="00C56B17" w:rsidRPr="0023592E" w:rsidRDefault="00C56B17" w:rsidP="009C4121">
      <w:pPr>
        <w:spacing w:line="360" w:lineRule="auto"/>
        <w:rPr>
          <w:szCs w:val="24"/>
          <w:lang w:val="bg-BG"/>
        </w:rPr>
      </w:pPr>
    </w:p>
    <w:p w14:paraId="2D503362" w14:textId="77777777" w:rsidR="00C56B17" w:rsidRPr="0023592E" w:rsidRDefault="00C56B17" w:rsidP="009C4121">
      <w:pPr>
        <w:spacing w:line="360" w:lineRule="auto"/>
        <w:ind w:firstLine="0"/>
        <w:jc w:val="center"/>
        <w:rPr>
          <w:rFonts w:eastAsia="Times New Roman"/>
          <w:b/>
          <w:sz w:val="36"/>
          <w:szCs w:val="36"/>
          <w:lang w:val="bg-BG" w:eastAsia="bg-BG"/>
        </w:rPr>
      </w:pPr>
      <w:r w:rsidRPr="0023592E">
        <w:rPr>
          <w:rFonts w:eastAsia="Times New Roman"/>
          <w:b/>
          <w:sz w:val="36"/>
          <w:szCs w:val="36"/>
          <w:lang w:val="bg-BG" w:eastAsia="bg-BG"/>
        </w:rPr>
        <w:t xml:space="preserve">УКАЗАНИЯ ЗА ПОДГОТОВКА НА ДОКУМЕНТИТЕ </w:t>
      </w:r>
    </w:p>
    <w:p w14:paraId="126C74F3" w14:textId="05BBCC66" w:rsidR="00C56B17" w:rsidRPr="0080206A" w:rsidRDefault="00C56B17" w:rsidP="009C4121">
      <w:pPr>
        <w:spacing w:line="360" w:lineRule="auto"/>
        <w:ind w:firstLine="0"/>
        <w:jc w:val="center"/>
        <w:rPr>
          <w:rFonts w:eastAsia="Times New Roman"/>
          <w:b/>
          <w:sz w:val="36"/>
          <w:szCs w:val="36"/>
          <w:lang w:eastAsia="bg-BG"/>
        </w:rPr>
      </w:pPr>
      <w:r w:rsidRPr="0023592E">
        <w:rPr>
          <w:rFonts w:eastAsia="Times New Roman"/>
          <w:b/>
          <w:sz w:val="36"/>
          <w:szCs w:val="36"/>
          <w:lang w:val="bg-BG" w:eastAsia="bg-BG"/>
        </w:rPr>
        <w:t>В ОТКРИТА ПРОЦЕДУРА ЗА ВЪЗЛАГАНЕ НА ОБЩЕСТВЕНА ПОРЪЧКА С ПРЕДМЕТ:</w:t>
      </w:r>
    </w:p>
    <w:p w14:paraId="085E2507" w14:textId="49B27968" w:rsidR="00C56B17" w:rsidRPr="0023592E" w:rsidRDefault="00BD2C4B" w:rsidP="2A9FF234">
      <w:pPr>
        <w:tabs>
          <w:tab w:val="left" w:pos="0"/>
          <w:tab w:val="left" w:pos="426"/>
        </w:tabs>
        <w:spacing w:line="360" w:lineRule="auto"/>
        <w:ind w:firstLine="450"/>
        <w:jc w:val="center"/>
        <w:rPr>
          <w:b/>
          <w:bCs/>
          <w:lang w:val="bg-BG"/>
        </w:rPr>
      </w:pPr>
      <w:bookmarkStart w:id="1" w:name="_Hlk36644411"/>
      <w:r w:rsidRPr="2A9FF234">
        <w:rPr>
          <w:rFonts w:eastAsia="Times New Roman"/>
          <w:b/>
          <w:bCs/>
          <w:sz w:val="36"/>
          <w:szCs w:val="36"/>
          <w:lang w:val="bg-BG" w:eastAsia="bg-BG"/>
        </w:rPr>
        <w:t>„</w:t>
      </w:r>
      <w:r w:rsidR="00926BC4" w:rsidRPr="2A9FF234">
        <w:rPr>
          <w:rFonts w:eastAsia="Times New Roman"/>
          <w:b/>
          <w:bCs/>
          <w:sz w:val="36"/>
          <w:szCs w:val="36"/>
          <w:lang w:val="bg-BG" w:eastAsia="bg-BG"/>
        </w:rPr>
        <w:t xml:space="preserve">Осигуряване на лицензи и поддръжка за продукти </w:t>
      </w:r>
      <w:r w:rsidR="00926BC4" w:rsidRPr="2A9FF234">
        <w:rPr>
          <w:rFonts w:eastAsia="Times New Roman"/>
          <w:b/>
          <w:bCs/>
          <w:sz w:val="36"/>
          <w:szCs w:val="36"/>
          <w:lang w:eastAsia="bg-BG"/>
        </w:rPr>
        <w:t>Oracle</w:t>
      </w:r>
      <w:r w:rsidR="3E0777C9" w:rsidRPr="2A9FF234">
        <w:rPr>
          <w:rFonts w:eastAsia="Times New Roman"/>
          <w:b/>
          <w:bCs/>
          <w:sz w:val="36"/>
          <w:szCs w:val="36"/>
          <w:lang w:eastAsia="bg-BG"/>
        </w:rPr>
        <w:t xml:space="preserve"> </w:t>
      </w:r>
      <w:r w:rsidR="00926BC4" w:rsidRPr="2A9FF234">
        <w:rPr>
          <w:rFonts w:eastAsia="Times New Roman"/>
          <w:b/>
          <w:bCs/>
          <w:sz w:val="36"/>
          <w:szCs w:val="36"/>
          <w:lang w:val="bg-BG" w:eastAsia="bg-BG"/>
        </w:rPr>
        <w:t xml:space="preserve">за нуждите на </w:t>
      </w:r>
      <w:r w:rsidR="007215B4" w:rsidRPr="2A9FF234">
        <w:rPr>
          <w:rFonts w:eastAsia="Times New Roman"/>
          <w:b/>
          <w:bCs/>
          <w:sz w:val="36"/>
          <w:szCs w:val="36"/>
          <w:lang w:val="bg-BG" w:eastAsia="bg-BG"/>
        </w:rPr>
        <w:t>дирекция</w:t>
      </w:r>
      <w:r w:rsidR="007215B4" w:rsidRPr="2A9FF234">
        <w:rPr>
          <w:rFonts w:eastAsia="Times New Roman"/>
          <w:b/>
          <w:bCs/>
          <w:sz w:val="36"/>
          <w:szCs w:val="36"/>
          <w:lang w:eastAsia="bg-BG"/>
        </w:rPr>
        <w:t xml:space="preserve"> "</w:t>
      </w:r>
      <w:r w:rsidR="00926BC4" w:rsidRPr="2A9FF234">
        <w:rPr>
          <w:rFonts w:eastAsia="Times New Roman"/>
          <w:b/>
          <w:bCs/>
          <w:sz w:val="36"/>
          <w:szCs w:val="36"/>
          <w:lang w:val="bg-BG" w:eastAsia="bg-BG"/>
        </w:rPr>
        <w:t>Комуникационни и информационни системи</w:t>
      </w:r>
      <w:r w:rsidRPr="2A9FF234">
        <w:rPr>
          <w:rFonts w:eastAsia="Times New Roman"/>
          <w:b/>
          <w:bCs/>
          <w:sz w:val="36"/>
          <w:szCs w:val="36"/>
          <w:lang w:val="bg-BG" w:eastAsia="bg-BG"/>
        </w:rPr>
        <w:t>“</w:t>
      </w:r>
      <w:r w:rsidR="007215B4" w:rsidRPr="2A9FF234">
        <w:rPr>
          <w:rFonts w:eastAsia="Times New Roman"/>
          <w:b/>
          <w:bCs/>
          <w:sz w:val="36"/>
          <w:szCs w:val="36"/>
          <w:lang w:val="bg-BG" w:eastAsia="bg-BG"/>
        </w:rPr>
        <w:t xml:space="preserve"> /</w:t>
      </w:r>
      <w:r w:rsidR="00926BC4" w:rsidRPr="2A9FF234">
        <w:rPr>
          <w:rFonts w:eastAsia="Times New Roman"/>
          <w:b/>
          <w:bCs/>
          <w:sz w:val="36"/>
          <w:szCs w:val="36"/>
          <w:lang w:val="bg-BG" w:eastAsia="bg-BG"/>
        </w:rPr>
        <w:t>ДКИС/</w:t>
      </w:r>
      <w:r w:rsidR="007215B4" w:rsidRPr="2A9FF234">
        <w:rPr>
          <w:rFonts w:eastAsia="Times New Roman"/>
          <w:b/>
          <w:bCs/>
          <w:sz w:val="36"/>
          <w:szCs w:val="36"/>
          <w:lang w:val="bg-BG" w:eastAsia="bg-BG"/>
        </w:rPr>
        <w:t xml:space="preserve">, Министерство на </w:t>
      </w:r>
      <w:r w:rsidR="00926BC4" w:rsidRPr="2A9FF234">
        <w:rPr>
          <w:rFonts w:eastAsia="Times New Roman"/>
          <w:b/>
          <w:bCs/>
          <w:sz w:val="36"/>
          <w:szCs w:val="36"/>
          <w:lang w:val="bg-BG" w:eastAsia="bg-BG"/>
        </w:rPr>
        <w:t>вътрешните работи</w:t>
      </w:r>
      <w:r w:rsidR="007215B4" w:rsidRPr="2A9FF234">
        <w:rPr>
          <w:rFonts w:eastAsia="Times New Roman"/>
          <w:b/>
          <w:bCs/>
          <w:sz w:val="36"/>
          <w:szCs w:val="36"/>
          <w:lang w:val="bg-BG" w:eastAsia="bg-BG"/>
        </w:rPr>
        <w:t>“</w:t>
      </w:r>
      <w:bookmarkStart w:id="2" w:name="_Hlk36548466"/>
      <w:bookmarkEnd w:id="2"/>
    </w:p>
    <w:bookmarkEnd w:id="1"/>
    <w:p w14:paraId="27584389" w14:textId="77777777" w:rsidR="00C56B17" w:rsidRPr="0023592E" w:rsidRDefault="00C56B17" w:rsidP="009C4121">
      <w:pPr>
        <w:tabs>
          <w:tab w:val="left" w:pos="0"/>
          <w:tab w:val="left" w:pos="426"/>
        </w:tabs>
        <w:spacing w:line="360" w:lineRule="auto"/>
        <w:ind w:firstLine="450"/>
        <w:jc w:val="center"/>
        <w:rPr>
          <w:b/>
          <w:szCs w:val="24"/>
          <w:lang w:val="bg-BG"/>
        </w:rPr>
      </w:pPr>
    </w:p>
    <w:p w14:paraId="70B3E0CA" w14:textId="77777777" w:rsidR="00C56B17" w:rsidRPr="0023592E" w:rsidRDefault="00C56B17" w:rsidP="009C4121">
      <w:pPr>
        <w:tabs>
          <w:tab w:val="left" w:pos="0"/>
          <w:tab w:val="left" w:pos="426"/>
        </w:tabs>
        <w:spacing w:line="360" w:lineRule="auto"/>
        <w:ind w:firstLine="450"/>
        <w:jc w:val="center"/>
        <w:rPr>
          <w:b/>
          <w:szCs w:val="24"/>
          <w:lang w:val="bg-BG"/>
        </w:rPr>
      </w:pPr>
    </w:p>
    <w:p w14:paraId="4B2DDFAB" w14:textId="77777777" w:rsidR="00C56B17" w:rsidRPr="0023592E" w:rsidRDefault="00C56B17" w:rsidP="009C4121">
      <w:pPr>
        <w:tabs>
          <w:tab w:val="left" w:pos="0"/>
          <w:tab w:val="left" w:pos="426"/>
        </w:tabs>
        <w:spacing w:line="360" w:lineRule="auto"/>
        <w:ind w:firstLine="450"/>
        <w:jc w:val="center"/>
        <w:rPr>
          <w:b/>
          <w:szCs w:val="24"/>
          <w:lang w:val="bg-BG"/>
        </w:rPr>
      </w:pPr>
    </w:p>
    <w:p w14:paraId="74ABD0D2" w14:textId="77777777" w:rsidR="00C56B17" w:rsidRPr="0023592E" w:rsidRDefault="00C56B17" w:rsidP="009C4121">
      <w:pPr>
        <w:tabs>
          <w:tab w:val="left" w:pos="0"/>
          <w:tab w:val="left" w:pos="426"/>
        </w:tabs>
        <w:spacing w:line="360" w:lineRule="auto"/>
        <w:ind w:firstLine="450"/>
        <w:jc w:val="center"/>
        <w:rPr>
          <w:b/>
          <w:szCs w:val="24"/>
          <w:lang w:val="bg-BG"/>
        </w:rPr>
      </w:pPr>
    </w:p>
    <w:p w14:paraId="34B09C6D" w14:textId="77777777" w:rsidR="00C56B17" w:rsidRPr="0023592E" w:rsidRDefault="00C56B17" w:rsidP="009C4121">
      <w:pPr>
        <w:tabs>
          <w:tab w:val="left" w:pos="0"/>
          <w:tab w:val="left" w:pos="426"/>
        </w:tabs>
        <w:spacing w:line="360" w:lineRule="auto"/>
        <w:ind w:firstLine="450"/>
        <w:jc w:val="center"/>
        <w:rPr>
          <w:b/>
          <w:szCs w:val="24"/>
          <w:lang w:val="bg-BG"/>
        </w:rPr>
      </w:pPr>
    </w:p>
    <w:p w14:paraId="0FBEA714" w14:textId="77777777" w:rsidR="00C56B17" w:rsidRPr="0023592E" w:rsidRDefault="00C56B17" w:rsidP="009C4121">
      <w:pPr>
        <w:tabs>
          <w:tab w:val="left" w:pos="0"/>
          <w:tab w:val="left" w:pos="426"/>
        </w:tabs>
        <w:spacing w:line="360" w:lineRule="auto"/>
        <w:ind w:firstLine="450"/>
        <w:jc w:val="center"/>
        <w:rPr>
          <w:b/>
          <w:szCs w:val="24"/>
          <w:lang w:val="bg-BG"/>
        </w:rPr>
      </w:pPr>
    </w:p>
    <w:p w14:paraId="25D38BB0" w14:textId="77777777" w:rsidR="00C56B17" w:rsidRPr="0023592E" w:rsidRDefault="00C56B17" w:rsidP="009C4121">
      <w:pPr>
        <w:tabs>
          <w:tab w:val="left" w:pos="0"/>
          <w:tab w:val="left" w:pos="426"/>
        </w:tabs>
        <w:spacing w:line="360" w:lineRule="auto"/>
        <w:ind w:firstLine="450"/>
        <w:jc w:val="center"/>
        <w:rPr>
          <w:b/>
          <w:szCs w:val="24"/>
          <w:lang w:val="bg-BG"/>
        </w:rPr>
      </w:pPr>
    </w:p>
    <w:p w14:paraId="5D3642E4" w14:textId="77777777" w:rsidR="00C56B17" w:rsidRPr="0023592E" w:rsidRDefault="00C56B17" w:rsidP="009C4121">
      <w:pPr>
        <w:tabs>
          <w:tab w:val="left" w:pos="0"/>
          <w:tab w:val="left" w:pos="426"/>
        </w:tabs>
        <w:spacing w:line="360" w:lineRule="auto"/>
        <w:ind w:firstLine="450"/>
        <w:jc w:val="center"/>
        <w:rPr>
          <w:b/>
          <w:szCs w:val="24"/>
          <w:lang w:val="bg-BG"/>
        </w:rPr>
      </w:pPr>
    </w:p>
    <w:p w14:paraId="16EAD95B" w14:textId="77777777" w:rsidR="00C56B17" w:rsidRPr="0023592E" w:rsidRDefault="00C56B17" w:rsidP="009C4121">
      <w:pPr>
        <w:tabs>
          <w:tab w:val="left" w:pos="0"/>
          <w:tab w:val="left" w:pos="426"/>
        </w:tabs>
        <w:spacing w:line="360" w:lineRule="auto"/>
        <w:ind w:firstLine="450"/>
        <w:jc w:val="center"/>
        <w:rPr>
          <w:b/>
          <w:szCs w:val="24"/>
          <w:lang w:val="bg-BG"/>
        </w:rPr>
      </w:pPr>
    </w:p>
    <w:p w14:paraId="4CC893B6" w14:textId="2B180172" w:rsidR="00C56B17" w:rsidRPr="0023592E" w:rsidRDefault="009157A7" w:rsidP="009C4121">
      <w:pPr>
        <w:tabs>
          <w:tab w:val="left" w:pos="0"/>
          <w:tab w:val="left" w:pos="426"/>
        </w:tabs>
        <w:spacing w:line="360" w:lineRule="auto"/>
        <w:ind w:firstLine="450"/>
        <w:jc w:val="center"/>
        <w:rPr>
          <w:b/>
          <w:szCs w:val="24"/>
          <w:lang w:val="bg-BG"/>
        </w:rPr>
      </w:pPr>
      <w:r w:rsidRPr="0023592E">
        <w:rPr>
          <w:b/>
          <w:szCs w:val="24"/>
          <w:lang w:val="bg-BG"/>
        </w:rPr>
        <w:t xml:space="preserve">гр. </w:t>
      </w:r>
      <w:r w:rsidR="00C56B17" w:rsidRPr="0023592E">
        <w:rPr>
          <w:b/>
          <w:szCs w:val="24"/>
          <w:lang w:val="bg-BG"/>
        </w:rPr>
        <w:t>София, 2020 г.</w:t>
      </w:r>
    </w:p>
    <w:p w14:paraId="0CBABA7D" w14:textId="77777777" w:rsidR="00C56B17" w:rsidRPr="0023592E" w:rsidRDefault="00C56B17" w:rsidP="009C4121">
      <w:pPr>
        <w:spacing w:line="360" w:lineRule="auto"/>
        <w:rPr>
          <w:sz w:val="36"/>
          <w:szCs w:val="36"/>
          <w:lang w:val="bg-BG"/>
        </w:rPr>
      </w:pPr>
    </w:p>
    <w:p w14:paraId="5D8A1EB8" w14:textId="1117FDD7" w:rsidR="00C56B17" w:rsidRDefault="00C56B17" w:rsidP="009C4121">
      <w:pPr>
        <w:spacing w:line="360" w:lineRule="auto"/>
        <w:ind w:firstLine="0"/>
        <w:jc w:val="left"/>
        <w:rPr>
          <w:szCs w:val="24"/>
          <w:lang w:val="bg-BG"/>
        </w:rPr>
      </w:pPr>
      <w:r w:rsidRPr="0023592E">
        <w:rPr>
          <w:szCs w:val="24"/>
          <w:lang w:val="bg-BG"/>
        </w:rPr>
        <w:br w:type="page"/>
      </w:r>
    </w:p>
    <w:p w14:paraId="6071D5EE" w14:textId="7A0CF159" w:rsidR="00391407" w:rsidRDefault="00391407" w:rsidP="009C4121">
      <w:pPr>
        <w:spacing w:line="360" w:lineRule="auto"/>
        <w:ind w:firstLine="0"/>
        <w:jc w:val="left"/>
        <w:rPr>
          <w:szCs w:val="24"/>
          <w:lang w:val="bg-BG"/>
        </w:rPr>
      </w:pPr>
    </w:p>
    <w:p w14:paraId="5D93D346" w14:textId="77777777" w:rsidR="00391407" w:rsidRPr="0023592E" w:rsidRDefault="00391407" w:rsidP="009C4121">
      <w:pPr>
        <w:spacing w:line="360" w:lineRule="auto"/>
        <w:ind w:firstLine="0"/>
        <w:jc w:val="left"/>
        <w:rPr>
          <w:szCs w:val="24"/>
          <w:lang w:val="bg-BG"/>
        </w:rPr>
      </w:pPr>
    </w:p>
    <w:sdt>
      <w:sdtPr>
        <w:rPr>
          <w:rFonts w:ascii="Arial Narrow" w:eastAsiaTheme="minorEastAsia" w:hAnsi="Arial Narrow" w:cstheme="minorBidi"/>
          <w:color w:val="auto"/>
          <w:sz w:val="24"/>
          <w:szCs w:val="24"/>
          <w:lang w:val="bg-BG" w:eastAsia="en-US"/>
        </w:rPr>
        <w:id w:val="268357476"/>
        <w:docPartObj>
          <w:docPartGallery w:val="Table of Contents"/>
          <w:docPartUnique/>
        </w:docPartObj>
      </w:sdtPr>
      <w:sdtEndPr>
        <w:rPr>
          <w:b/>
          <w:bCs/>
          <w:noProof/>
        </w:rPr>
      </w:sdtEndPr>
      <w:sdtContent>
        <w:p w14:paraId="16C96CB0" w14:textId="77777777" w:rsidR="00C56B17" w:rsidRPr="0023592E" w:rsidRDefault="00C56B17" w:rsidP="009C4121">
          <w:pPr>
            <w:pStyle w:val="TOCHeading"/>
            <w:spacing w:before="0" w:line="360" w:lineRule="auto"/>
            <w:rPr>
              <w:rFonts w:ascii="Arial Narrow" w:hAnsi="Arial Narrow"/>
              <w:sz w:val="24"/>
              <w:szCs w:val="24"/>
              <w:lang w:val="bg-BG"/>
            </w:rPr>
          </w:pPr>
        </w:p>
        <w:p w14:paraId="71E20970" w14:textId="27DE3457" w:rsidR="003D2E64" w:rsidRDefault="00C56B17">
          <w:pPr>
            <w:pStyle w:val="TOC1"/>
            <w:tabs>
              <w:tab w:val="left" w:pos="660"/>
              <w:tab w:val="right" w:leader="dot" w:pos="9204"/>
            </w:tabs>
            <w:rPr>
              <w:rFonts w:asciiTheme="minorHAnsi" w:eastAsiaTheme="minorEastAsia" w:hAnsiTheme="minorHAnsi" w:cstheme="minorBidi"/>
              <w:noProof/>
            </w:rPr>
          </w:pPr>
          <w:r w:rsidRPr="0023592E">
            <w:rPr>
              <w:rFonts w:ascii="Arial Narrow" w:hAnsi="Arial Narrow"/>
              <w:sz w:val="24"/>
              <w:szCs w:val="24"/>
            </w:rPr>
            <w:fldChar w:fldCharType="begin"/>
          </w:r>
          <w:r w:rsidRPr="0023592E">
            <w:rPr>
              <w:rFonts w:ascii="Arial Narrow" w:hAnsi="Arial Narrow"/>
              <w:sz w:val="24"/>
              <w:szCs w:val="24"/>
            </w:rPr>
            <w:instrText xml:space="preserve"> TOC \o "1-3" \h \z \u </w:instrText>
          </w:r>
          <w:r w:rsidRPr="0023592E">
            <w:rPr>
              <w:rFonts w:ascii="Arial Narrow" w:hAnsi="Arial Narrow"/>
              <w:sz w:val="24"/>
              <w:szCs w:val="24"/>
            </w:rPr>
            <w:fldChar w:fldCharType="separate"/>
          </w:r>
          <w:hyperlink w:anchor="_Toc36554430" w:history="1">
            <w:r w:rsidR="003D2E64" w:rsidRPr="007E0D81">
              <w:rPr>
                <w:rStyle w:val="Hyperlink"/>
                <w:rFonts w:ascii="Arial Narrow" w:hAnsi="Arial Narrow"/>
                <w:noProof/>
              </w:rPr>
              <w:t>I.</w:t>
            </w:r>
            <w:r w:rsidR="003D2E64">
              <w:rPr>
                <w:rFonts w:asciiTheme="minorHAnsi" w:eastAsiaTheme="minorEastAsia" w:hAnsiTheme="minorHAnsi" w:cstheme="minorBidi"/>
                <w:noProof/>
              </w:rPr>
              <w:tab/>
            </w:r>
            <w:r w:rsidR="003D2E64" w:rsidRPr="007E0D81">
              <w:rPr>
                <w:rStyle w:val="Hyperlink"/>
                <w:rFonts w:ascii="Arial Narrow" w:hAnsi="Arial Narrow"/>
                <w:noProof/>
              </w:rPr>
              <w:t>ПРЕДМЕТ НА ОБЩЕСТВЕНАТА ПОРЪЧКА, УСЛОВИЯ ЗА УЧАСТИЕ В ПРОЦЕДУРАТА И ИЗИСКВАНИЯ КЪМ УЧАСТНИЦИТЕ</w:t>
            </w:r>
            <w:r w:rsidR="003D2E64">
              <w:rPr>
                <w:noProof/>
                <w:webHidden/>
              </w:rPr>
              <w:tab/>
            </w:r>
            <w:r w:rsidR="003D2E64">
              <w:rPr>
                <w:noProof/>
                <w:webHidden/>
              </w:rPr>
              <w:fldChar w:fldCharType="begin"/>
            </w:r>
            <w:r w:rsidR="003D2E64">
              <w:rPr>
                <w:noProof/>
                <w:webHidden/>
              </w:rPr>
              <w:instrText xml:space="preserve"> PAGEREF _Toc36554430 \h </w:instrText>
            </w:r>
            <w:r w:rsidR="003D2E64">
              <w:rPr>
                <w:noProof/>
                <w:webHidden/>
              </w:rPr>
            </w:r>
            <w:r w:rsidR="003D2E64">
              <w:rPr>
                <w:noProof/>
                <w:webHidden/>
              </w:rPr>
              <w:fldChar w:fldCharType="separate"/>
            </w:r>
            <w:r w:rsidR="003D2E64">
              <w:rPr>
                <w:noProof/>
                <w:webHidden/>
              </w:rPr>
              <w:t>3</w:t>
            </w:r>
            <w:r w:rsidR="003D2E64">
              <w:rPr>
                <w:noProof/>
                <w:webHidden/>
              </w:rPr>
              <w:fldChar w:fldCharType="end"/>
            </w:r>
          </w:hyperlink>
        </w:p>
        <w:p w14:paraId="0790F6AA" w14:textId="504B822D" w:rsidR="003D2E64" w:rsidRDefault="00B709B6">
          <w:pPr>
            <w:pStyle w:val="TOC2"/>
            <w:tabs>
              <w:tab w:val="left" w:pos="660"/>
              <w:tab w:val="right" w:leader="dot" w:pos="9204"/>
            </w:tabs>
            <w:rPr>
              <w:rFonts w:asciiTheme="minorHAnsi" w:eastAsiaTheme="minorEastAsia" w:hAnsiTheme="minorHAnsi" w:cstheme="minorBidi"/>
              <w:noProof/>
            </w:rPr>
          </w:pPr>
          <w:hyperlink w:anchor="_Toc36554431" w:history="1">
            <w:r w:rsidR="003D2E64" w:rsidRPr="007E0D81">
              <w:rPr>
                <w:rStyle w:val="Hyperlink"/>
                <w:rFonts w:ascii="Arial Narrow" w:hAnsi="Arial Narrow"/>
                <w:noProof/>
              </w:rPr>
              <w:t>1.</w:t>
            </w:r>
            <w:r w:rsidR="003D2E64">
              <w:rPr>
                <w:rFonts w:asciiTheme="minorHAnsi" w:eastAsiaTheme="minorEastAsia" w:hAnsiTheme="minorHAnsi" w:cstheme="minorBidi"/>
                <w:noProof/>
              </w:rPr>
              <w:tab/>
            </w:r>
            <w:r w:rsidR="003D2E64" w:rsidRPr="007E0D81">
              <w:rPr>
                <w:rStyle w:val="Hyperlink"/>
                <w:rFonts w:ascii="Arial Narrow" w:hAnsi="Arial Narrow"/>
                <w:noProof/>
              </w:rPr>
              <w:t>ПРЕДМЕТ НА ОБЩЕСТВЕНАТА ПОРЪЧКА</w:t>
            </w:r>
            <w:r w:rsidR="003D2E64">
              <w:rPr>
                <w:noProof/>
                <w:webHidden/>
              </w:rPr>
              <w:tab/>
            </w:r>
            <w:r w:rsidR="003D2E64">
              <w:rPr>
                <w:noProof/>
                <w:webHidden/>
              </w:rPr>
              <w:fldChar w:fldCharType="begin"/>
            </w:r>
            <w:r w:rsidR="003D2E64">
              <w:rPr>
                <w:noProof/>
                <w:webHidden/>
              </w:rPr>
              <w:instrText xml:space="preserve"> PAGEREF _Toc36554431 \h </w:instrText>
            </w:r>
            <w:r w:rsidR="003D2E64">
              <w:rPr>
                <w:noProof/>
                <w:webHidden/>
              </w:rPr>
            </w:r>
            <w:r w:rsidR="003D2E64">
              <w:rPr>
                <w:noProof/>
                <w:webHidden/>
              </w:rPr>
              <w:fldChar w:fldCharType="separate"/>
            </w:r>
            <w:r w:rsidR="003D2E64">
              <w:rPr>
                <w:noProof/>
                <w:webHidden/>
              </w:rPr>
              <w:t>3</w:t>
            </w:r>
            <w:r w:rsidR="003D2E64">
              <w:rPr>
                <w:noProof/>
                <w:webHidden/>
              </w:rPr>
              <w:fldChar w:fldCharType="end"/>
            </w:r>
          </w:hyperlink>
        </w:p>
        <w:p w14:paraId="5F539DAA" w14:textId="27888193" w:rsidR="003D2E64" w:rsidRDefault="00B709B6">
          <w:pPr>
            <w:pStyle w:val="TOC2"/>
            <w:tabs>
              <w:tab w:val="left" w:pos="660"/>
              <w:tab w:val="right" w:leader="dot" w:pos="9204"/>
            </w:tabs>
            <w:rPr>
              <w:rFonts w:asciiTheme="minorHAnsi" w:eastAsiaTheme="minorEastAsia" w:hAnsiTheme="minorHAnsi" w:cstheme="minorBidi"/>
              <w:noProof/>
            </w:rPr>
          </w:pPr>
          <w:hyperlink w:anchor="_Toc36554432" w:history="1">
            <w:r w:rsidR="003D2E64" w:rsidRPr="007E0D81">
              <w:rPr>
                <w:rStyle w:val="Hyperlink"/>
                <w:rFonts w:ascii="Arial Narrow" w:hAnsi="Arial Narrow"/>
                <w:noProof/>
              </w:rPr>
              <w:t>2.</w:t>
            </w:r>
            <w:r w:rsidR="003D2E64">
              <w:rPr>
                <w:rFonts w:asciiTheme="minorHAnsi" w:eastAsiaTheme="minorEastAsia" w:hAnsiTheme="minorHAnsi" w:cstheme="minorBidi"/>
                <w:noProof/>
              </w:rPr>
              <w:tab/>
            </w:r>
            <w:r w:rsidR="003D2E64" w:rsidRPr="007E0D81">
              <w:rPr>
                <w:rStyle w:val="Hyperlink"/>
                <w:rFonts w:ascii="Arial Narrow" w:hAnsi="Arial Narrow"/>
                <w:noProof/>
              </w:rPr>
              <w:t>ОБЩИ ИЗИСКВАНИЯ ЗА УЧАСТИЕ В ПРОЦЕДУРАТА. ОСНОВАНИЯ ЗА ОТСТРАНЯВАНЕ ОТ ПРОЦЕДУРАТА</w:t>
            </w:r>
            <w:r w:rsidR="003D2E64">
              <w:rPr>
                <w:noProof/>
                <w:webHidden/>
              </w:rPr>
              <w:tab/>
            </w:r>
            <w:r w:rsidR="003D2E64">
              <w:rPr>
                <w:noProof/>
                <w:webHidden/>
              </w:rPr>
              <w:fldChar w:fldCharType="begin"/>
            </w:r>
            <w:r w:rsidR="003D2E64">
              <w:rPr>
                <w:noProof/>
                <w:webHidden/>
              </w:rPr>
              <w:instrText xml:space="preserve"> PAGEREF _Toc36554432 \h </w:instrText>
            </w:r>
            <w:r w:rsidR="003D2E64">
              <w:rPr>
                <w:noProof/>
                <w:webHidden/>
              </w:rPr>
            </w:r>
            <w:r w:rsidR="003D2E64">
              <w:rPr>
                <w:noProof/>
                <w:webHidden/>
              </w:rPr>
              <w:fldChar w:fldCharType="separate"/>
            </w:r>
            <w:r w:rsidR="003D2E64">
              <w:rPr>
                <w:noProof/>
                <w:webHidden/>
              </w:rPr>
              <w:t>3</w:t>
            </w:r>
            <w:r w:rsidR="003D2E64">
              <w:rPr>
                <w:noProof/>
                <w:webHidden/>
              </w:rPr>
              <w:fldChar w:fldCharType="end"/>
            </w:r>
          </w:hyperlink>
        </w:p>
        <w:p w14:paraId="25D46EA8" w14:textId="06569792" w:rsidR="003D2E64" w:rsidRDefault="00B709B6">
          <w:pPr>
            <w:pStyle w:val="TOC1"/>
            <w:tabs>
              <w:tab w:val="left" w:pos="660"/>
              <w:tab w:val="right" w:leader="dot" w:pos="9204"/>
            </w:tabs>
            <w:rPr>
              <w:rFonts w:asciiTheme="minorHAnsi" w:eastAsiaTheme="minorEastAsia" w:hAnsiTheme="minorHAnsi" w:cstheme="minorBidi"/>
              <w:noProof/>
            </w:rPr>
          </w:pPr>
          <w:hyperlink w:anchor="_Toc36554433" w:history="1">
            <w:r w:rsidR="003D2E64" w:rsidRPr="007E0D81">
              <w:rPr>
                <w:rStyle w:val="Hyperlink"/>
                <w:rFonts w:ascii="Arial Narrow" w:hAnsi="Arial Narrow"/>
                <w:noProof/>
              </w:rPr>
              <w:t>II.</w:t>
            </w:r>
            <w:r w:rsidR="003D2E64">
              <w:rPr>
                <w:rFonts w:asciiTheme="minorHAnsi" w:eastAsiaTheme="minorEastAsia" w:hAnsiTheme="minorHAnsi" w:cstheme="minorBidi"/>
                <w:noProof/>
              </w:rPr>
              <w:tab/>
            </w:r>
            <w:r w:rsidR="003D2E64" w:rsidRPr="007E0D81">
              <w:rPr>
                <w:rStyle w:val="Hyperlink"/>
                <w:rFonts w:ascii="Arial Narrow" w:hAnsi="Arial Narrow"/>
                <w:noProof/>
              </w:rPr>
              <w:t>КРИТЕРИИ ЗА ПОДБОР</w:t>
            </w:r>
            <w:r w:rsidR="003D2E64">
              <w:rPr>
                <w:noProof/>
                <w:webHidden/>
              </w:rPr>
              <w:tab/>
            </w:r>
            <w:r w:rsidR="003D2E64">
              <w:rPr>
                <w:noProof/>
                <w:webHidden/>
              </w:rPr>
              <w:fldChar w:fldCharType="begin"/>
            </w:r>
            <w:r w:rsidR="003D2E64">
              <w:rPr>
                <w:noProof/>
                <w:webHidden/>
              </w:rPr>
              <w:instrText xml:space="preserve"> PAGEREF _Toc36554433 \h </w:instrText>
            </w:r>
            <w:r w:rsidR="003D2E64">
              <w:rPr>
                <w:noProof/>
                <w:webHidden/>
              </w:rPr>
            </w:r>
            <w:r w:rsidR="003D2E64">
              <w:rPr>
                <w:noProof/>
                <w:webHidden/>
              </w:rPr>
              <w:fldChar w:fldCharType="separate"/>
            </w:r>
            <w:r w:rsidR="003D2E64">
              <w:rPr>
                <w:noProof/>
                <w:webHidden/>
              </w:rPr>
              <w:t>6</w:t>
            </w:r>
            <w:r w:rsidR="003D2E64">
              <w:rPr>
                <w:noProof/>
                <w:webHidden/>
              </w:rPr>
              <w:fldChar w:fldCharType="end"/>
            </w:r>
          </w:hyperlink>
        </w:p>
        <w:p w14:paraId="61A5EC16" w14:textId="5739713A" w:rsidR="003D2E64" w:rsidRDefault="00B709B6">
          <w:pPr>
            <w:pStyle w:val="TOC1"/>
            <w:tabs>
              <w:tab w:val="left" w:pos="660"/>
              <w:tab w:val="right" w:leader="dot" w:pos="9204"/>
            </w:tabs>
            <w:rPr>
              <w:rFonts w:asciiTheme="minorHAnsi" w:eastAsiaTheme="minorEastAsia" w:hAnsiTheme="minorHAnsi" w:cstheme="minorBidi"/>
              <w:noProof/>
            </w:rPr>
          </w:pPr>
          <w:hyperlink w:anchor="_Toc36554434" w:history="1">
            <w:r w:rsidR="003D2E64" w:rsidRPr="007E0D81">
              <w:rPr>
                <w:rStyle w:val="Hyperlink"/>
                <w:rFonts w:ascii="Arial Narrow" w:hAnsi="Arial Narrow"/>
                <w:noProof/>
              </w:rPr>
              <w:t>III.</w:t>
            </w:r>
            <w:r w:rsidR="003D2E64">
              <w:rPr>
                <w:rFonts w:asciiTheme="minorHAnsi" w:eastAsiaTheme="minorEastAsia" w:hAnsiTheme="minorHAnsi" w:cstheme="minorBidi"/>
                <w:noProof/>
              </w:rPr>
              <w:tab/>
            </w:r>
            <w:r w:rsidR="003D2E64" w:rsidRPr="007E0D81">
              <w:rPr>
                <w:rStyle w:val="Hyperlink"/>
                <w:rFonts w:ascii="Arial Narrow" w:hAnsi="Arial Narrow"/>
                <w:noProof/>
              </w:rPr>
              <w:t>ОФЕРТА. УКАЗАНИЯ ЗА ПОДГОТОВКА НА ДОКУМЕНТИТЕ, ВКЛЮЧЕНИ В ОФЕРТАТА</w:t>
            </w:r>
            <w:r w:rsidR="003D2E64">
              <w:rPr>
                <w:noProof/>
                <w:webHidden/>
              </w:rPr>
              <w:tab/>
            </w:r>
            <w:r w:rsidR="003D2E64">
              <w:rPr>
                <w:noProof/>
                <w:webHidden/>
              </w:rPr>
              <w:fldChar w:fldCharType="begin"/>
            </w:r>
            <w:r w:rsidR="003D2E64">
              <w:rPr>
                <w:noProof/>
                <w:webHidden/>
              </w:rPr>
              <w:instrText xml:space="preserve"> PAGEREF _Toc36554434 \h </w:instrText>
            </w:r>
            <w:r w:rsidR="003D2E64">
              <w:rPr>
                <w:noProof/>
                <w:webHidden/>
              </w:rPr>
            </w:r>
            <w:r w:rsidR="003D2E64">
              <w:rPr>
                <w:noProof/>
                <w:webHidden/>
              </w:rPr>
              <w:fldChar w:fldCharType="separate"/>
            </w:r>
            <w:r w:rsidR="003D2E64">
              <w:rPr>
                <w:noProof/>
                <w:webHidden/>
              </w:rPr>
              <w:t>6</w:t>
            </w:r>
            <w:r w:rsidR="003D2E64">
              <w:rPr>
                <w:noProof/>
                <w:webHidden/>
              </w:rPr>
              <w:fldChar w:fldCharType="end"/>
            </w:r>
          </w:hyperlink>
        </w:p>
        <w:p w14:paraId="355EE5A7" w14:textId="67ED0335" w:rsidR="003D2E64" w:rsidRDefault="00B709B6">
          <w:pPr>
            <w:pStyle w:val="TOC2"/>
            <w:tabs>
              <w:tab w:val="left" w:pos="660"/>
              <w:tab w:val="right" w:leader="dot" w:pos="9204"/>
            </w:tabs>
            <w:rPr>
              <w:rFonts w:asciiTheme="minorHAnsi" w:eastAsiaTheme="minorEastAsia" w:hAnsiTheme="minorHAnsi" w:cstheme="minorBidi"/>
              <w:noProof/>
            </w:rPr>
          </w:pPr>
          <w:hyperlink w:anchor="_Toc36554435" w:history="1">
            <w:r w:rsidR="003D2E64" w:rsidRPr="007E0D81">
              <w:rPr>
                <w:rStyle w:val="Hyperlink"/>
                <w:rFonts w:ascii="Arial Narrow" w:hAnsi="Arial Narrow"/>
                <w:noProof/>
              </w:rPr>
              <w:t>1.</w:t>
            </w:r>
            <w:r w:rsidR="003D2E64">
              <w:rPr>
                <w:rFonts w:asciiTheme="minorHAnsi" w:eastAsiaTheme="minorEastAsia" w:hAnsiTheme="minorHAnsi" w:cstheme="minorBidi"/>
                <w:noProof/>
              </w:rPr>
              <w:tab/>
            </w:r>
            <w:r w:rsidR="003D2E64" w:rsidRPr="007E0D81">
              <w:rPr>
                <w:rStyle w:val="Hyperlink"/>
                <w:rFonts w:ascii="Arial Narrow" w:hAnsi="Arial Narrow"/>
                <w:noProof/>
              </w:rPr>
              <w:t>ОБЩИ ИЗИСКВАНИЯ КЪМ ДОКУМЕНТИТЕ, ВКЛЮЧЕНИ В ОФЕРТАТА</w:t>
            </w:r>
            <w:r w:rsidR="003D2E64">
              <w:rPr>
                <w:noProof/>
                <w:webHidden/>
              </w:rPr>
              <w:tab/>
            </w:r>
            <w:r w:rsidR="003D2E64">
              <w:rPr>
                <w:noProof/>
                <w:webHidden/>
              </w:rPr>
              <w:fldChar w:fldCharType="begin"/>
            </w:r>
            <w:r w:rsidR="003D2E64">
              <w:rPr>
                <w:noProof/>
                <w:webHidden/>
              </w:rPr>
              <w:instrText xml:space="preserve"> PAGEREF _Toc36554435 \h </w:instrText>
            </w:r>
            <w:r w:rsidR="003D2E64">
              <w:rPr>
                <w:noProof/>
                <w:webHidden/>
              </w:rPr>
            </w:r>
            <w:r w:rsidR="003D2E64">
              <w:rPr>
                <w:noProof/>
                <w:webHidden/>
              </w:rPr>
              <w:fldChar w:fldCharType="separate"/>
            </w:r>
            <w:r w:rsidR="003D2E64">
              <w:rPr>
                <w:noProof/>
                <w:webHidden/>
              </w:rPr>
              <w:t>6</w:t>
            </w:r>
            <w:r w:rsidR="003D2E64">
              <w:rPr>
                <w:noProof/>
                <w:webHidden/>
              </w:rPr>
              <w:fldChar w:fldCharType="end"/>
            </w:r>
          </w:hyperlink>
        </w:p>
        <w:p w14:paraId="149D1375" w14:textId="170ADF88" w:rsidR="003D2E64" w:rsidRDefault="00B709B6">
          <w:pPr>
            <w:pStyle w:val="TOC2"/>
            <w:tabs>
              <w:tab w:val="left" w:pos="660"/>
              <w:tab w:val="right" w:leader="dot" w:pos="9204"/>
            </w:tabs>
            <w:rPr>
              <w:rFonts w:asciiTheme="minorHAnsi" w:eastAsiaTheme="minorEastAsia" w:hAnsiTheme="minorHAnsi" w:cstheme="minorBidi"/>
              <w:noProof/>
            </w:rPr>
          </w:pPr>
          <w:hyperlink w:anchor="_Toc36554436" w:history="1">
            <w:r w:rsidR="003D2E64" w:rsidRPr="007E0D81">
              <w:rPr>
                <w:rStyle w:val="Hyperlink"/>
                <w:rFonts w:ascii="Arial Narrow" w:hAnsi="Arial Narrow"/>
                <w:noProof/>
              </w:rPr>
              <w:t>2.</w:t>
            </w:r>
            <w:r w:rsidR="003D2E64">
              <w:rPr>
                <w:rFonts w:asciiTheme="minorHAnsi" w:eastAsiaTheme="minorEastAsia" w:hAnsiTheme="minorHAnsi" w:cstheme="minorBidi"/>
                <w:noProof/>
              </w:rPr>
              <w:tab/>
            </w:r>
            <w:r w:rsidR="003D2E64" w:rsidRPr="007E0D81">
              <w:rPr>
                <w:rStyle w:val="Hyperlink"/>
                <w:rFonts w:ascii="Arial Narrow" w:hAnsi="Arial Narrow"/>
                <w:noProof/>
              </w:rPr>
              <w:t>ИНФОРМАЦИЯ ОТНОСНО ЛИПСА НА ОСНОВАНИЕ ЗА ОТСТРАНЯВАНЕ, СВЪРЗАНИ С ЛИЧНОТО СЪСТОЯНИЕ НА УЧАСТНИКА</w:t>
            </w:r>
            <w:r w:rsidR="003D2E64">
              <w:rPr>
                <w:noProof/>
                <w:webHidden/>
              </w:rPr>
              <w:tab/>
            </w:r>
            <w:r w:rsidR="003D2E64">
              <w:rPr>
                <w:noProof/>
                <w:webHidden/>
              </w:rPr>
              <w:fldChar w:fldCharType="begin"/>
            </w:r>
            <w:r w:rsidR="003D2E64">
              <w:rPr>
                <w:noProof/>
                <w:webHidden/>
              </w:rPr>
              <w:instrText xml:space="preserve"> PAGEREF _Toc36554436 \h </w:instrText>
            </w:r>
            <w:r w:rsidR="003D2E64">
              <w:rPr>
                <w:noProof/>
                <w:webHidden/>
              </w:rPr>
            </w:r>
            <w:r w:rsidR="003D2E64">
              <w:rPr>
                <w:noProof/>
                <w:webHidden/>
              </w:rPr>
              <w:fldChar w:fldCharType="separate"/>
            </w:r>
            <w:r w:rsidR="003D2E64">
              <w:rPr>
                <w:noProof/>
                <w:webHidden/>
              </w:rPr>
              <w:t>7</w:t>
            </w:r>
            <w:r w:rsidR="003D2E64">
              <w:rPr>
                <w:noProof/>
                <w:webHidden/>
              </w:rPr>
              <w:fldChar w:fldCharType="end"/>
            </w:r>
          </w:hyperlink>
        </w:p>
        <w:p w14:paraId="69003689" w14:textId="56F5F120" w:rsidR="003D2E64" w:rsidRDefault="00B709B6">
          <w:pPr>
            <w:pStyle w:val="TOC2"/>
            <w:tabs>
              <w:tab w:val="left" w:pos="880"/>
              <w:tab w:val="right" w:leader="dot" w:pos="9204"/>
            </w:tabs>
            <w:rPr>
              <w:rFonts w:asciiTheme="minorHAnsi" w:eastAsiaTheme="minorEastAsia" w:hAnsiTheme="minorHAnsi" w:cstheme="minorBidi"/>
              <w:noProof/>
            </w:rPr>
          </w:pPr>
          <w:hyperlink w:anchor="_Toc36554437" w:history="1">
            <w:r w:rsidR="003D2E64" w:rsidRPr="007E0D81">
              <w:rPr>
                <w:rStyle w:val="Hyperlink"/>
                <w:rFonts w:ascii="Arial Narrow" w:hAnsi="Arial Narrow"/>
                <w:noProof/>
              </w:rPr>
              <w:t>2.1.</w:t>
            </w:r>
            <w:r w:rsidR="003D2E64">
              <w:rPr>
                <w:rFonts w:asciiTheme="minorHAnsi" w:eastAsiaTheme="minorEastAsia" w:hAnsiTheme="minorHAnsi" w:cstheme="minorBidi"/>
                <w:noProof/>
              </w:rPr>
              <w:tab/>
            </w:r>
            <w:r w:rsidR="003D2E64" w:rsidRPr="007E0D81">
              <w:rPr>
                <w:rStyle w:val="Hyperlink"/>
                <w:rFonts w:ascii="Arial Narrow" w:hAnsi="Arial Narrow"/>
                <w:noProof/>
              </w:rPr>
              <w:t>ЕДИНЕН ЕВРОПЕЙСКИ ДОКУМЕНТ ЗА ОБЩЕСТВЕНИ ПОРЪЧКИ</w:t>
            </w:r>
            <w:r w:rsidR="003D2E64">
              <w:rPr>
                <w:noProof/>
                <w:webHidden/>
              </w:rPr>
              <w:tab/>
            </w:r>
            <w:r w:rsidR="003D2E64">
              <w:rPr>
                <w:noProof/>
                <w:webHidden/>
              </w:rPr>
              <w:fldChar w:fldCharType="begin"/>
            </w:r>
            <w:r w:rsidR="003D2E64">
              <w:rPr>
                <w:noProof/>
                <w:webHidden/>
              </w:rPr>
              <w:instrText xml:space="preserve"> PAGEREF _Toc36554437 \h </w:instrText>
            </w:r>
            <w:r w:rsidR="003D2E64">
              <w:rPr>
                <w:noProof/>
                <w:webHidden/>
              </w:rPr>
            </w:r>
            <w:r w:rsidR="003D2E64">
              <w:rPr>
                <w:noProof/>
                <w:webHidden/>
              </w:rPr>
              <w:fldChar w:fldCharType="separate"/>
            </w:r>
            <w:r w:rsidR="003D2E64">
              <w:rPr>
                <w:noProof/>
                <w:webHidden/>
              </w:rPr>
              <w:t>7</w:t>
            </w:r>
            <w:r w:rsidR="003D2E64">
              <w:rPr>
                <w:noProof/>
                <w:webHidden/>
              </w:rPr>
              <w:fldChar w:fldCharType="end"/>
            </w:r>
          </w:hyperlink>
        </w:p>
        <w:p w14:paraId="4839071A" w14:textId="1BB56F50" w:rsidR="003D2E64" w:rsidRDefault="00B709B6">
          <w:pPr>
            <w:pStyle w:val="TOC2"/>
            <w:tabs>
              <w:tab w:val="left" w:pos="880"/>
              <w:tab w:val="right" w:leader="dot" w:pos="9204"/>
            </w:tabs>
            <w:rPr>
              <w:rFonts w:asciiTheme="minorHAnsi" w:eastAsiaTheme="minorEastAsia" w:hAnsiTheme="minorHAnsi" w:cstheme="minorBidi"/>
              <w:noProof/>
            </w:rPr>
          </w:pPr>
          <w:hyperlink w:anchor="_Toc36554438" w:history="1">
            <w:r w:rsidR="003D2E64" w:rsidRPr="007E0D81">
              <w:rPr>
                <w:rStyle w:val="Hyperlink"/>
                <w:rFonts w:ascii="Arial Narrow" w:hAnsi="Arial Narrow"/>
                <w:noProof/>
              </w:rPr>
              <w:t>2.2.</w:t>
            </w:r>
            <w:r w:rsidR="003D2E64">
              <w:rPr>
                <w:rFonts w:asciiTheme="minorHAnsi" w:eastAsiaTheme="minorEastAsia" w:hAnsiTheme="minorHAnsi" w:cstheme="minorBidi"/>
                <w:noProof/>
              </w:rPr>
              <w:tab/>
            </w:r>
            <w:r w:rsidR="003D2E64" w:rsidRPr="007E0D81">
              <w:rPr>
                <w:rStyle w:val="Hyperlink"/>
                <w:rFonts w:ascii="Arial Narrow" w:hAnsi="Arial Narrow"/>
                <w:noProof/>
              </w:rPr>
              <w:t>МЕРКИ ЗА ДОКАЗВАНЕ НА НАДЕЖДНОСТ</w:t>
            </w:r>
            <w:r w:rsidR="003D2E64">
              <w:rPr>
                <w:noProof/>
                <w:webHidden/>
              </w:rPr>
              <w:tab/>
            </w:r>
            <w:r w:rsidR="003D2E64">
              <w:rPr>
                <w:noProof/>
                <w:webHidden/>
              </w:rPr>
              <w:fldChar w:fldCharType="begin"/>
            </w:r>
            <w:r w:rsidR="003D2E64">
              <w:rPr>
                <w:noProof/>
                <w:webHidden/>
              </w:rPr>
              <w:instrText xml:space="preserve"> PAGEREF _Toc36554438 \h </w:instrText>
            </w:r>
            <w:r w:rsidR="003D2E64">
              <w:rPr>
                <w:noProof/>
                <w:webHidden/>
              </w:rPr>
            </w:r>
            <w:r w:rsidR="003D2E64">
              <w:rPr>
                <w:noProof/>
                <w:webHidden/>
              </w:rPr>
              <w:fldChar w:fldCharType="separate"/>
            </w:r>
            <w:r w:rsidR="003D2E64">
              <w:rPr>
                <w:noProof/>
                <w:webHidden/>
              </w:rPr>
              <w:t>9</w:t>
            </w:r>
            <w:r w:rsidR="003D2E64">
              <w:rPr>
                <w:noProof/>
                <w:webHidden/>
              </w:rPr>
              <w:fldChar w:fldCharType="end"/>
            </w:r>
          </w:hyperlink>
        </w:p>
        <w:p w14:paraId="4ED24869" w14:textId="7538BD95" w:rsidR="003D2E64" w:rsidRDefault="00B709B6">
          <w:pPr>
            <w:pStyle w:val="TOC2"/>
            <w:tabs>
              <w:tab w:val="left" w:pos="660"/>
              <w:tab w:val="right" w:leader="dot" w:pos="9204"/>
            </w:tabs>
            <w:rPr>
              <w:rFonts w:asciiTheme="minorHAnsi" w:eastAsiaTheme="minorEastAsia" w:hAnsiTheme="minorHAnsi" w:cstheme="minorBidi"/>
              <w:noProof/>
            </w:rPr>
          </w:pPr>
          <w:hyperlink w:anchor="_Toc36554439" w:history="1">
            <w:r w:rsidR="003D2E64" w:rsidRPr="007E0D81">
              <w:rPr>
                <w:rStyle w:val="Hyperlink"/>
                <w:rFonts w:ascii="Arial Narrow" w:hAnsi="Arial Narrow"/>
                <w:noProof/>
              </w:rPr>
              <w:t>3.</w:t>
            </w:r>
            <w:r w:rsidR="003D2E64">
              <w:rPr>
                <w:rFonts w:asciiTheme="minorHAnsi" w:eastAsiaTheme="minorEastAsia" w:hAnsiTheme="minorHAnsi" w:cstheme="minorBidi"/>
                <w:noProof/>
              </w:rPr>
              <w:tab/>
            </w:r>
            <w:r w:rsidR="003D2E64" w:rsidRPr="007E0D81">
              <w:rPr>
                <w:rStyle w:val="Hyperlink"/>
                <w:rFonts w:ascii="Arial Narrow" w:hAnsi="Arial Narrow"/>
                <w:noProof/>
              </w:rPr>
              <w:t>ОФЕРТА</w:t>
            </w:r>
            <w:r w:rsidR="003D2E64">
              <w:rPr>
                <w:noProof/>
                <w:webHidden/>
              </w:rPr>
              <w:tab/>
            </w:r>
            <w:r w:rsidR="003D2E64">
              <w:rPr>
                <w:noProof/>
                <w:webHidden/>
              </w:rPr>
              <w:fldChar w:fldCharType="begin"/>
            </w:r>
            <w:r w:rsidR="003D2E64">
              <w:rPr>
                <w:noProof/>
                <w:webHidden/>
              </w:rPr>
              <w:instrText xml:space="preserve"> PAGEREF _Toc36554439 \h </w:instrText>
            </w:r>
            <w:r w:rsidR="003D2E64">
              <w:rPr>
                <w:noProof/>
                <w:webHidden/>
              </w:rPr>
            </w:r>
            <w:r w:rsidR="003D2E64">
              <w:rPr>
                <w:noProof/>
                <w:webHidden/>
              </w:rPr>
              <w:fldChar w:fldCharType="separate"/>
            </w:r>
            <w:r w:rsidR="003D2E64">
              <w:rPr>
                <w:noProof/>
                <w:webHidden/>
              </w:rPr>
              <w:t>9</w:t>
            </w:r>
            <w:r w:rsidR="003D2E64">
              <w:rPr>
                <w:noProof/>
                <w:webHidden/>
              </w:rPr>
              <w:fldChar w:fldCharType="end"/>
            </w:r>
          </w:hyperlink>
        </w:p>
        <w:p w14:paraId="7430C76C" w14:textId="4745935A" w:rsidR="003D2E64" w:rsidRDefault="00B709B6">
          <w:pPr>
            <w:pStyle w:val="TOC3"/>
            <w:rPr>
              <w:rFonts w:asciiTheme="minorHAnsi" w:hAnsiTheme="minorHAnsi"/>
              <w:noProof/>
              <w:sz w:val="22"/>
              <w:lang w:val="bg-BG" w:eastAsia="bg-BG"/>
            </w:rPr>
          </w:pPr>
          <w:hyperlink w:anchor="_Toc36554440" w:history="1">
            <w:r w:rsidR="003D2E64" w:rsidRPr="007E0D81">
              <w:rPr>
                <w:rStyle w:val="Hyperlink"/>
                <w:noProof/>
                <w:lang w:val="bg-BG"/>
              </w:rPr>
              <w:t>3.1.</w:t>
            </w:r>
            <w:r w:rsidR="003D2E64">
              <w:rPr>
                <w:rFonts w:asciiTheme="minorHAnsi" w:hAnsiTheme="minorHAnsi"/>
                <w:noProof/>
                <w:sz w:val="22"/>
                <w:lang w:val="bg-BG" w:eastAsia="bg-BG"/>
              </w:rPr>
              <w:tab/>
            </w:r>
            <w:r w:rsidR="003D2E64" w:rsidRPr="007E0D81">
              <w:rPr>
                <w:rStyle w:val="Hyperlink"/>
                <w:noProof/>
                <w:lang w:val="bg-BG"/>
              </w:rPr>
              <w:t>ТЕХНИЧЕСКО ПРЕДЛОЖЕНИЕ</w:t>
            </w:r>
            <w:r w:rsidR="003D2E64">
              <w:rPr>
                <w:noProof/>
                <w:webHidden/>
              </w:rPr>
              <w:tab/>
            </w:r>
            <w:r w:rsidR="003D2E64">
              <w:rPr>
                <w:noProof/>
                <w:webHidden/>
              </w:rPr>
              <w:fldChar w:fldCharType="begin"/>
            </w:r>
            <w:r w:rsidR="003D2E64">
              <w:rPr>
                <w:noProof/>
                <w:webHidden/>
              </w:rPr>
              <w:instrText xml:space="preserve"> PAGEREF _Toc36554440 \h </w:instrText>
            </w:r>
            <w:r w:rsidR="003D2E64">
              <w:rPr>
                <w:noProof/>
                <w:webHidden/>
              </w:rPr>
            </w:r>
            <w:r w:rsidR="003D2E64">
              <w:rPr>
                <w:noProof/>
                <w:webHidden/>
              </w:rPr>
              <w:fldChar w:fldCharType="separate"/>
            </w:r>
            <w:r w:rsidR="003D2E64">
              <w:rPr>
                <w:noProof/>
                <w:webHidden/>
              </w:rPr>
              <w:t>9</w:t>
            </w:r>
            <w:r w:rsidR="003D2E64">
              <w:rPr>
                <w:noProof/>
                <w:webHidden/>
              </w:rPr>
              <w:fldChar w:fldCharType="end"/>
            </w:r>
          </w:hyperlink>
        </w:p>
        <w:p w14:paraId="0E5F6DED" w14:textId="4DC4D14E" w:rsidR="003D2E64" w:rsidRDefault="00B709B6">
          <w:pPr>
            <w:pStyle w:val="TOC3"/>
            <w:rPr>
              <w:rFonts w:asciiTheme="minorHAnsi" w:hAnsiTheme="minorHAnsi"/>
              <w:noProof/>
              <w:sz w:val="22"/>
              <w:lang w:val="bg-BG" w:eastAsia="bg-BG"/>
            </w:rPr>
          </w:pPr>
          <w:hyperlink w:anchor="_Toc36554441" w:history="1">
            <w:r w:rsidR="003D2E64" w:rsidRPr="007E0D81">
              <w:rPr>
                <w:rStyle w:val="Hyperlink"/>
                <w:noProof/>
                <w:lang w:val="bg-BG"/>
              </w:rPr>
              <w:t>3.2.</w:t>
            </w:r>
            <w:r w:rsidR="003D2E64">
              <w:rPr>
                <w:rFonts w:asciiTheme="minorHAnsi" w:hAnsiTheme="minorHAnsi"/>
                <w:noProof/>
                <w:sz w:val="22"/>
                <w:lang w:val="bg-BG" w:eastAsia="bg-BG"/>
              </w:rPr>
              <w:tab/>
            </w:r>
            <w:r w:rsidR="003D2E64" w:rsidRPr="007E0D81">
              <w:rPr>
                <w:rStyle w:val="Hyperlink"/>
                <w:noProof/>
                <w:lang w:val="bg-BG"/>
              </w:rPr>
              <w:t>ЦЕНОВО ПРЕДЛОЖЕНИЕ</w:t>
            </w:r>
            <w:r w:rsidR="003D2E64">
              <w:rPr>
                <w:noProof/>
                <w:webHidden/>
              </w:rPr>
              <w:tab/>
            </w:r>
            <w:r w:rsidR="003D2E64">
              <w:rPr>
                <w:noProof/>
                <w:webHidden/>
              </w:rPr>
              <w:fldChar w:fldCharType="begin"/>
            </w:r>
            <w:r w:rsidR="003D2E64">
              <w:rPr>
                <w:noProof/>
                <w:webHidden/>
              </w:rPr>
              <w:instrText xml:space="preserve"> PAGEREF _Toc36554441 \h </w:instrText>
            </w:r>
            <w:r w:rsidR="003D2E64">
              <w:rPr>
                <w:noProof/>
                <w:webHidden/>
              </w:rPr>
            </w:r>
            <w:r w:rsidR="003D2E64">
              <w:rPr>
                <w:noProof/>
                <w:webHidden/>
              </w:rPr>
              <w:fldChar w:fldCharType="separate"/>
            </w:r>
            <w:r w:rsidR="003D2E64">
              <w:rPr>
                <w:noProof/>
                <w:webHidden/>
              </w:rPr>
              <w:t>9</w:t>
            </w:r>
            <w:r w:rsidR="003D2E64">
              <w:rPr>
                <w:noProof/>
                <w:webHidden/>
              </w:rPr>
              <w:fldChar w:fldCharType="end"/>
            </w:r>
          </w:hyperlink>
        </w:p>
        <w:p w14:paraId="7E08E1F4" w14:textId="55692B96" w:rsidR="003D2E64" w:rsidRDefault="00B709B6">
          <w:pPr>
            <w:pStyle w:val="TOC1"/>
            <w:tabs>
              <w:tab w:val="left" w:pos="660"/>
              <w:tab w:val="right" w:leader="dot" w:pos="9204"/>
            </w:tabs>
            <w:rPr>
              <w:rFonts w:asciiTheme="minorHAnsi" w:eastAsiaTheme="minorEastAsia" w:hAnsiTheme="minorHAnsi" w:cstheme="minorBidi"/>
              <w:noProof/>
            </w:rPr>
          </w:pPr>
          <w:hyperlink w:anchor="_Toc36554442" w:history="1">
            <w:r w:rsidR="003D2E64" w:rsidRPr="007E0D81">
              <w:rPr>
                <w:rStyle w:val="Hyperlink"/>
                <w:rFonts w:ascii="Arial Narrow" w:hAnsi="Arial Narrow"/>
                <w:noProof/>
              </w:rPr>
              <w:t>IV.</w:t>
            </w:r>
            <w:r w:rsidR="003D2E64">
              <w:rPr>
                <w:rFonts w:asciiTheme="minorHAnsi" w:eastAsiaTheme="minorEastAsia" w:hAnsiTheme="minorHAnsi" w:cstheme="minorBidi"/>
                <w:noProof/>
              </w:rPr>
              <w:tab/>
            </w:r>
            <w:r w:rsidR="003D2E64" w:rsidRPr="007E0D81">
              <w:rPr>
                <w:rStyle w:val="Hyperlink"/>
                <w:rFonts w:ascii="Arial Narrow" w:hAnsi="Arial Narrow"/>
                <w:noProof/>
              </w:rPr>
              <w:t>РАЗЯСНЕНИЯ ПО УСЛОВИЯТА НА ПРОЦЕДУРАТА</w:t>
            </w:r>
            <w:r w:rsidR="003D2E64">
              <w:rPr>
                <w:noProof/>
                <w:webHidden/>
              </w:rPr>
              <w:tab/>
            </w:r>
            <w:r w:rsidR="003D2E64">
              <w:rPr>
                <w:noProof/>
                <w:webHidden/>
              </w:rPr>
              <w:fldChar w:fldCharType="begin"/>
            </w:r>
            <w:r w:rsidR="003D2E64">
              <w:rPr>
                <w:noProof/>
                <w:webHidden/>
              </w:rPr>
              <w:instrText xml:space="preserve"> PAGEREF _Toc36554442 \h </w:instrText>
            </w:r>
            <w:r w:rsidR="003D2E64">
              <w:rPr>
                <w:noProof/>
                <w:webHidden/>
              </w:rPr>
            </w:r>
            <w:r w:rsidR="003D2E64">
              <w:rPr>
                <w:noProof/>
                <w:webHidden/>
              </w:rPr>
              <w:fldChar w:fldCharType="separate"/>
            </w:r>
            <w:r w:rsidR="003D2E64">
              <w:rPr>
                <w:noProof/>
                <w:webHidden/>
              </w:rPr>
              <w:t>10</w:t>
            </w:r>
            <w:r w:rsidR="003D2E64">
              <w:rPr>
                <w:noProof/>
                <w:webHidden/>
              </w:rPr>
              <w:fldChar w:fldCharType="end"/>
            </w:r>
          </w:hyperlink>
        </w:p>
        <w:p w14:paraId="35D14B12" w14:textId="72C73713" w:rsidR="003D2E64" w:rsidRDefault="00B709B6">
          <w:pPr>
            <w:pStyle w:val="TOC1"/>
            <w:tabs>
              <w:tab w:val="left" w:pos="660"/>
              <w:tab w:val="right" w:leader="dot" w:pos="9204"/>
            </w:tabs>
            <w:rPr>
              <w:rFonts w:asciiTheme="minorHAnsi" w:eastAsiaTheme="minorEastAsia" w:hAnsiTheme="minorHAnsi" w:cstheme="minorBidi"/>
              <w:noProof/>
            </w:rPr>
          </w:pPr>
          <w:hyperlink w:anchor="_Toc36554443" w:history="1">
            <w:r w:rsidR="003D2E64" w:rsidRPr="007E0D81">
              <w:rPr>
                <w:rStyle w:val="Hyperlink"/>
                <w:rFonts w:ascii="Arial Narrow" w:hAnsi="Arial Narrow"/>
                <w:noProof/>
              </w:rPr>
              <w:t>V.</w:t>
            </w:r>
            <w:r w:rsidR="003D2E64">
              <w:rPr>
                <w:rFonts w:asciiTheme="minorHAnsi" w:eastAsiaTheme="minorEastAsia" w:hAnsiTheme="minorHAnsi" w:cstheme="minorBidi"/>
                <w:noProof/>
              </w:rPr>
              <w:tab/>
            </w:r>
            <w:r w:rsidR="003D2E64" w:rsidRPr="007E0D81">
              <w:rPr>
                <w:rStyle w:val="Hyperlink"/>
                <w:rFonts w:ascii="Arial Narrow" w:hAnsi="Arial Narrow"/>
                <w:noProof/>
              </w:rPr>
              <w:t>ПРЕДСТАВЯНЕ НА ОФЕРТИТЕ</w:t>
            </w:r>
            <w:r w:rsidR="003D2E64">
              <w:rPr>
                <w:noProof/>
                <w:webHidden/>
              </w:rPr>
              <w:tab/>
            </w:r>
            <w:r w:rsidR="003D2E64">
              <w:rPr>
                <w:noProof/>
                <w:webHidden/>
              </w:rPr>
              <w:fldChar w:fldCharType="begin"/>
            </w:r>
            <w:r w:rsidR="003D2E64">
              <w:rPr>
                <w:noProof/>
                <w:webHidden/>
              </w:rPr>
              <w:instrText xml:space="preserve"> PAGEREF _Toc36554443 \h </w:instrText>
            </w:r>
            <w:r w:rsidR="003D2E64">
              <w:rPr>
                <w:noProof/>
                <w:webHidden/>
              </w:rPr>
            </w:r>
            <w:r w:rsidR="003D2E64">
              <w:rPr>
                <w:noProof/>
                <w:webHidden/>
              </w:rPr>
              <w:fldChar w:fldCharType="separate"/>
            </w:r>
            <w:r w:rsidR="003D2E64">
              <w:rPr>
                <w:noProof/>
                <w:webHidden/>
              </w:rPr>
              <w:t>10</w:t>
            </w:r>
            <w:r w:rsidR="003D2E64">
              <w:rPr>
                <w:noProof/>
                <w:webHidden/>
              </w:rPr>
              <w:fldChar w:fldCharType="end"/>
            </w:r>
          </w:hyperlink>
        </w:p>
        <w:p w14:paraId="3939CE14" w14:textId="702F6EEE" w:rsidR="003D2E64" w:rsidRDefault="00B709B6">
          <w:pPr>
            <w:pStyle w:val="TOC2"/>
            <w:tabs>
              <w:tab w:val="left" w:pos="660"/>
              <w:tab w:val="right" w:leader="dot" w:pos="9204"/>
            </w:tabs>
            <w:rPr>
              <w:rFonts w:asciiTheme="minorHAnsi" w:eastAsiaTheme="minorEastAsia" w:hAnsiTheme="minorHAnsi" w:cstheme="minorBidi"/>
              <w:noProof/>
            </w:rPr>
          </w:pPr>
          <w:hyperlink w:anchor="_Toc36554444" w:history="1">
            <w:r w:rsidR="003D2E64" w:rsidRPr="007E0D81">
              <w:rPr>
                <w:rStyle w:val="Hyperlink"/>
                <w:rFonts w:ascii="Arial Narrow" w:hAnsi="Arial Narrow"/>
                <w:noProof/>
              </w:rPr>
              <w:t>1.</w:t>
            </w:r>
            <w:r w:rsidR="003D2E64">
              <w:rPr>
                <w:rFonts w:asciiTheme="minorHAnsi" w:eastAsiaTheme="minorEastAsia" w:hAnsiTheme="minorHAnsi" w:cstheme="minorBidi"/>
                <w:noProof/>
              </w:rPr>
              <w:tab/>
            </w:r>
            <w:r w:rsidR="003D2E64" w:rsidRPr="007E0D81">
              <w:rPr>
                <w:rStyle w:val="Hyperlink"/>
                <w:rFonts w:ascii="Arial Narrow" w:hAnsi="Arial Narrow"/>
                <w:noProof/>
              </w:rPr>
              <w:t>СЪДЪРЖАНИЕ НА ОПАКОВКАТА С ОФЕРТНИ ДОКУМЕНТИ</w:t>
            </w:r>
            <w:r w:rsidR="003D2E64">
              <w:rPr>
                <w:noProof/>
                <w:webHidden/>
              </w:rPr>
              <w:tab/>
            </w:r>
            <w:r w:rsidR="003D2E64">
              <w:rPr>
                <w:noProof/>
                <w:webHidden/>
              </w:rPr>
              <w:fldChar w:fldCharType="begin"/>
            </w:r>
            <w:r w:rsidR="003D2E64">
              <w:rPr>
                <w:noProof/>
                <w:webHidden/>
              </w:rPr>
              <w:instrText xml:space="preserve"> PAGEREF _Toc36554444 \h </w:instrText>
            </w:r>
            <w:r w:rsidR="003D2E64">
              <w:rPr>
                <w:noProof/>
                <w:webHidden/>
              </w:rPr>
            </w:r>
            <w:r w:rsidR="003D2E64">
              <w:rPr>
                <w:noProof/>
                <w:webHidden/>
              </w:rPr>
              <w:fldChar w:fldCharType="separate"/>
            </w:r>
            <w:r w:rsidR="003D2E64">
              <w:rPr>
                <w:noProof/>
                <w:webHidden/>
              </w:rPr>
              <w:t>10</w:t>
            </w:r>
            <w:r w:rsidR="003D2E64">
              <w:rPr>
                <w:noProof/>
                <w:webHidden/>
              </w:rPr>
              <w:fldChar w:fldCharType="end"/>
            </w:r>
          </w:hyperlink>
        </w:p>
        <w:p w14:paraId="79A39540" w14:textId="6824AD92" w:rsidR="003D2E64" w:rsidRDefault="00B709B6">
          <w:pPr>
            <w:pStyle w:val="TOC2"/>
            <w:tabs>
              <w:tab w:val="left" w:pos="660"/>
              <w:tab w:val="right" w:leader="dot" w:pos="9204"/>
            </w:tabs>
            <w:rPr>
              <w:rFonts w:asciiTheme="minorHAnsi" w:eastAsiaTheme="minorEastAsia" w:hAnsiTheme="minorHAnsi" w:cstheme="minorBidi"/>
              <w:noProof/>
            </w:rPr>
          </w:pPr>
          <w:hyperlink w:anchor="_Toc36554445" w:history="1">
            <w:r w:rsidR="003D2E64" w:rsidRPr="007E0D81">
              <w:rPr>
                <w:rStyle w:val="Hyperlink"/>
                <w:rFonts w:ascii="Arial Narrow" w:hAnsi="Arial Narrow"/>
                <w:noProof/>
              </w:rPr>
              <w:t>2.</w:t>
            </w:r>
            <w:r w:rsidR="003D2E64">
              <w:rPr>
                <w:rFonts w:asciiTheme="minorHAnsi" w:eastAsiaTheme="minorEastAsia" w:hAnsiTheme="minorHAnsi" w:cstheme="minorBidi"/>
                <w:noProof/>
              </w:rPr>
              <w:tab/>
            </w:r>
            <w:r w:rsidR="003D2E64" w:rsidRPr="007E0D81">
              <w:rPr>
                <w:rStyle w:val="Hyperlink"/>
                <w:rFonts w:ascii="Arial Narrow" w:hAnsi="Arial Narrow"/>
                <w:noProof/>
              </w:rPr>
              <w:t>РЕД ЗА ПРЕДСТАВЯНЕ НА ОФЕРТНИТЕ ДОКУМЕНТИ</w:t>
            </w:r>
            <w:r w:rsidR="003D2E64">
              <w:rPr>
                <w:noProof/>
                <w:webHidden/>
              </w:rPr>
              <w:tab/>
            </w:r>
            <w:r w:rsidR="003D2E64">
              <w:rPr>
                <w:noProof/>
                <w:webHidden/>
              </w:rPr>
              <w:fldChar w:fldCharType="begin"/>
            </w:r>
            <w:r w:rsidR="003D2E64">
              <w:rPr>
                <w:noProof/>
                <w:webHidden/>
              </w:rPr>
              <w:instrText xml:space="preserve"> PAGEREF _Toc36554445 \h </w:instrText>
            </w:r>
            <w:r w:rsidR="003D2E64">
              <w:rPr>
                <w:noProof/>
                <w:webHidden/>
              </w:rPr>
            </w:r>
            <w:r w:rsidR="003D2E64">
              <w:rPr>
                <w:noProof/>
                <w:webHidden/>
              </w:rPr>
              <w:fldChar w:fldCharType="separate"/>
            </w:r>
            <w:r w:rsidR="003D2E64">
              <w:rPr>
                <w:noProof/>
                <w:webHidden/>
              </w:rPr>
              <w:t>10</w:t>
            </w:r>
            <w:r w:rsidR="003D2E64">
              <w:rPr>
                <w:noProof/>
                <w:webHidden/>
              </w:rPr>
              <w:fldChar w:fldCharType="end"/>
            </w:r>
          </w:hyperlink>
        </w:p>
        <w:p w14:paraId="13A1BD1A" w14:textId="655C0B06" w:rsidR="003D2E64" w:rsidRDefault="00B709B6">
          <w:pPr>
            <w:pStyle w:val="TOC1"/>
            <w:tabs>
              <w:tab w:val="left" w:pos="660"/>
              <w:tab w:val="right" w:leader="dot" w:pos="9204"/>
            </w:tabs>
            <w:rPr>
              <w:rFonts w:asciiTheme="minorHAnsi" w:eastAsiaTheme="minorEastAsia" w:hAnsiTheme="minorHAnsi" w:cstheme="minorBidi"/>
              <w:noProof/>
            </w:rPr>
          </w:pPr>
          <w:hyperlink w:anchor="_Toc36554446" w:history="1">
            <w:r w:rsidR="003D2E64" w:rsidRPr="007E0D81">
              <w:rPr>
                <w:rStyle w:val="Hyperlink"/>
                <w:rFonts w:ascii="Arial Narrow" w:hAnsi="Arial Narrow"/>
                <w:noProof/>
              </w:rPr>
              <w:t>VI.</w:t>
            </w:r>
            <w:r w:rsidR="003D2E64">
              <w:rPr>
                <w:rFonts w:asciiTheme="minorHAnsi" w:eastAsiaTheme="minorEastAsia" w:hAnsiTheme="minorHAnsi" w:cstheme="minorBidi"/>
                <w:noProof/>
              </w:rPr>
              <w:tab/>
            </w:r>
            <w:r w:rsidR="003D2E64" w:rsidRPr="007E0D81">
              <w:rPr>
                <w:rStyle w:val="Hyperlink"/>
                <w:rFonts w:ascii="Arial Narrow" w:hAnsi="Arial Narrow"/>
                <w:noProof/>
              </w:rPr>
              <w:t>РАЗГЛЕЖДАНЕ, ОЦЕНКА И КЛАСИРАНЕ НА ОФЕРТИТЕ</w:t>
            </w:r>
            <w:r w:rsidR="003D2E64">
              <w:rPr>
                <w:noProof/>
                <w:webHidden/>
              </w:rPr>
              <w:tab/>
            </w:r>
            <w:r w:rsidR="003D2E64">
              <w:rPr>
                <w:noProof/>
                <w:webHidden/>
              </w:rPr>
              <w:fldChar w:fldCharType="begin"/>
            </w:r>
            <w:r w:rsidR="003D2E64">
              <w:rPr>
                <w:noProof/>
                <w:webHidden/>
              </w:rPr>
              <w:instrText xml:space="preserve"> PAGEREF _Toc36554446 \h </w:instrText>
            </w:r>
            <w:r w:rsidR="003D2E64">
              <w:rPr>
                <w:noProof/>
                <w:webHidden/>
              </w:rPr>
            </w:r>
            <w:r w:rsidR="003D2E64">
              <w:rPr>
                <w:noProof/>
                <w:webHidden/>
              </w:rPr>
              <w:fldChar w:fldCharType="separate"/>
            </w:r>
            <w:r w:rsidR="003D2E64">
              <w:rPr>
                <w:noProof/>
                <w:webHidden/>
              </w:rPr>
              <w:t>12</w:t>
            </w:r>
            <w:r w:rsidR="003D2E64">
              <w:rPr>
                <w:noProof/>
                <w:webHidden/>
              </w:rPr>
              <w:fldChar w:fldCharType="end"/>
            </w:r>
          </w:hyperlink>
        </w:p>
        <w:p w14:paraId="3EE043DF" w14:textId="1989696D" w:rsidR="003D2E64" w:rsidRDefault="00B709B6">
          <w:pPr>
            <w:pStyle w:val="TOC1"/>
            <w:tabs>
              <w:tab w:val="left" w:pos="660"/>
              <w:tab w:val="right" w:leader="dot" w:pos="9204"/>
            </w:tabs>
            <w:rPr>
              <w:rFonts w:asciiTheme="minorHAnsi" w:eastAsiaTheme="minorEastAsia" w:hAnsiTheme="minorHAnsi" w:cstheme="minorBidi"/>
              <w:noProof/>
            </w:rPr>
          </w:pPr>
          <w:hyperlink w:anchor="_Toc36554447" w:history="1">
            <w:r w:rsidR="003D2E64" w:rsidRPr="007E0D81">
              <w:rPr>
                <w:rStyle w:val="Hyperlink"/>
                <w:rFonts w:ascii="Arial Narrow" w:hAnsi="Arial Narrow"/>
                <w:noProof/>
              </w:rPr>
              <w:t>VII.</w:t>
            </w:r>
            <w:r w:rsidR="003D2E64">
              <w:rPr>
                <w:rFonts w:asciiTheme="minorHAnsi" w:eastAsiaTheme="minorEastAsia" w:hAnsiTheme="minorHAnsi" w:cstheme="minorBidi"/>
                <w:noProof/>
              </w:rPr>
              <w:tab/>
            </w:r>
            <w:r w:rsidR="003D2E64" w:rsidRPr="007E0D81">
              <w:rPr>
                <w:rStyle w:val="Hyperlink"/>
                <w:rFonts w:ascii="Arial Narrow" w:hAnsi="Arial Narrow"/>
                <w:noProof/>
              </w:rPr>
              <w:t>СКЛЮЧВАНЕ НА ДОГОВОР ЗА ОБЩЕСТВЕНА ПОРЪЧКА</w:t>
            </w:r>
            <w:r w:rsidR="003D2E64">
              <w:rPr>
                <w:noProof/>
                <w:webHidden/>
              </w:rPr>
              <w:tab/>
            </w:r>
            <w:r w:rsidR="003D2E64">
              <w:rPr>
                <w:noProof/>
                <w:webHidden/>
              </w:rPr>
              <w:fldChar w:fldCharType="begin"/>
            </w:r>
            <w:r w:rsidR="003D2E64">
              <w:rPr>
                <w:noProof/>
                <w:webHidden/>
              </w:rPr>
              <w:instrText xml:space="preserve"> PAGEREF _Toc36554447 \h </w:instrText>
            </w:r>
            <w:r w:rsidR="003D2E64">
              <w:rPr>
                <w:noProof/>
                <w:webHidden/>
              </w:rPr>
            </w:r>
            <w:r w:rsidR="003D2E64">
              <w:rPr>
                <w:noProof/>
                <w:webHidden/>
              </w:rPr>
              <w:fldChar w:fldCharType="separate"/>
            </w:r>
            <w:r w:rsidR="003D2E64">
              <w:rPr>
                <w:noProof/>
                <w:webHidden/>
              </w:rPr>
              <w:t>12</w:t>
            </w:r>
            <w:r w:rsidR="003D2E64">
              <w:rPr>
                <w:noProof/>
                <w:webHidden/>
              </w:rPr>
              <w:fldChar w:fldCharType="end"/>
            </w:r>
          </w:hyperlink>
        </w:p>
        <w:p w14:paraId="3C98890B" w14:textId="7415CA0A" w:rsidR="003D2E64" w:rsidRDefault="00B709B6">
          <w:pPr>
            <w:pStyle w:val="TOC1"/>
            <w:tabs>
              <w:tab w:val="left" w:pos="660"/>
              <w:tab w:val="right" w:leader="dot" w:pos="9204"/>
            </w:tabs>
            <w:rPr>
              <w:rFonts w:asciiTheme="minorHAnsi" w:eastAsiaTheme="minorEastAsia" w:hAnsiTheme="minorHAnsi" w:cstheme="minorBidi"/>
              <w:noProof/>
            </w:rPr>
          </w:pPr>
          <w:hyperlink w:anchor="_Toc36554448" w:history="1">
            <w:r w:rsidR="003D2E64" w:rsidRPr="007E0D81">
              <w:rPr>
                <w:rStyle w:val="Hyperlink"/>
                <w:rFonts w:ascii="Arial Narrow" w:hAnsi="Arial Narrow"/>
                <w:noProof/>
              </w:rPr>
              <w:t>VIII.</w:t>
            </w:r>
            <w:r w:rsidR="003D2E64">
              <w:rPr>
                <w:rFonts w:asciiTheme="minorHAnsi" w:eastAsiaTheme="minorEastAsia" w:hAnsiTheme="minorHAnsi" w:cstheme="minorBidi"/>
                <w:noProof/>
              </w:rPr>
              <w:tab/>
            </w:r>
            <w:r w:rsidR="003D2E64" w:rsidRPr="007E0D81">
              <w:rPr>
                <w:rStyle w:val="Hyperlink"/>
                <w:rFonts w:ascii="Arial Narrow" w:hAnsi="Arial Narrow"/>
                <w:noProof/>
              </w:rPr>
              <w:t>ДРУГИ УСЛОВИЯ</w:t>
            </w:r>
            <w:r w:rsidR="003D2E64">
              <w:rPr>
                <w:noProof/>
                <w:webHidden/>
              </w:rPr>
              <w:tab/>
            </w:r>
            <w:r w:rsidR="003D2E64">
              <w:rPr>
                <w:noProof/>
                <w:webHidden/>
              </w:rPr>
              <w:fldChar w:fldCharType="begin"/>
            </w:r>
            <w:r w:rsidR="003D2E64">
              <w:rPr>
                <w:noProof/>
                <w:webHidden/>
              </w:rPr>
              <w:instrText xml:space="preserve"> PAGEREF _Toc36554448 \h </w:instrText>
            </w:r>
            <w:r w:rsidR="003D2E64">
              <w:rPr>
                <w:noProof/>
                <w:webHidden/>
              </w:rPr>
            </w:r>
            <w:r w:rsidR="003D2E64">
              <w:rPr>
                <w:noProof/>
                <w:webHidden/>
              </w:rPr>
              <w:fldChar w:fldCharType="separate"/>
            </w:r>
            <w:r w:rsidR="003D2E64">
              <w:rPr>
                <w:noProof/>
                <w:webHidden/>
              </w:rPr>
              <w:t>13</w:t>
            </w:r>
            <w:r w:rsidR="003D2E64">
              <w:rPr>
                <w:noProof/>
                <w:webHidden/>
              </w:rPr>
              <w:fldChar w:fldCharType="end"/>
            </w:r>
          </w:hyperlink>
        </w:p>
        <w:p w14:paraId="42CE4C54" w14:textId="6D21314D" w:rsidR="003D2E64" w:rsidRDefault="00B709B6">
          <w:pPr>
            <w:pStyle w:val="TOC1"/>
            <w:tabs>
              <w:tab w:val="left" w:pos="660"/>
              <w:tab w:val="right" w:leader="dot" w:pos="9204"/>
            </w:tabs>
            <w:rPr>
              <w:rFonts w:asciiTheme="minorHAnsi" w:eastAsiaTheme="minorEastAsia" w:hAnsiTheme="minorHAnsi" w:cstheme="minorBidi"/>
              <w:noProof/>
            </w:rPr>
          </w:pPr>
          <w:hyperlink w:anchor="_Toc36554449" w:history="1">
            <w:r w:rsidR="003D2E64" w:rsidRPr="007E0D81">
              <w:rPr>
                <w:rStyle w:val="Hyperlink"/>
                <w:rFonts w:ascii="Arial Narrow" w:hAnsi="Arial Narrow"/>
                <w:noProof/>
              </w:rPr>
              <w:t>IX.</w:t>
            </w:r>
            <w:r w:rsidR="003D2E64">
              <w:rPr>
                <w:rFonts w:asciiTheme="minorHAnsi" w:eastAsiaTheme="minorEastAsia" w:hAnsiTheme="minorHAnsi" w:cstheme="minorBidi"/>
                <w:noProof/>
              </w:rPr>
              <w:tab/>
            </w:r>
            <w:r w:rsidR="003D2E64" w:rsidRPr="007E0D81">
              <w:rPr>
                <w:rStyle w:val="Hyperlink"/>
                <w:rFonts w:ascii="Arial Narrow" w:hAnsi="Arial Narrow"/>
                <w:noProof/>
              </w:rPr>
              <w:t>ЗАЩИТА НА ЛИЧНИТЕ ДАННИ</w:t>
            </w:r>
            <w:r w:rsidR="003D2E64">
              <w:rPr>
                <w:noProof/>
                <w:webHidden/>
              </w:rPr>
              <w:tab/>
            </w:r>
            <w:r w:rsidR="003D2E64">
              <w:rPr>
                <w:noProof/>
                <w:webHidden/>
              </w:rPr>
              <w:fldChar w:fldCharType="begin"/>
            </w:r>
            <w:r w:rsidR="003D2E64">
              <w:rPr>
                <w:noProof/>
                <w:webHidden/>
              </w:rPr>
              <w:instrText xml:space="preserve"> PAGEREF _Toc36554449 \h </w:instrText>
            </w:r>
            <w:r w:rsidR="003D2E64">
              <w:rPr>
                <w:noProof/>
                <w:webHidden/>
              </w:rPr>
            </w:r>
            <w:r w:rsidR="003D2E64">
              <w:rPr>
                <w:noProof/>
                <w:webHidden/>
              </w:rPr>
              <w:fldChar w:fldCharType="separate"/>
            </w:r>
            <w:r w:rsidR="003D2E64">
              <w:rPr>
                <w:noProof/>
                <w:webHidden/>
              </w:rPr>
              <w:t>13</w:t>
            </w:r>
            <w:r w:rsidR="003D2E64">
              <w:rPr>
                <w:noProof/>
                <w:webHidden/>
              </w:rPr>
              <w:fldChar w:fldCharType="end"/>
            </w:r>
          </w:hyperlink>
        </w:p>
        <w:p w14:paraId="7903AB47" w14:textId="4C8A54BF" w:rsidR="00C56B17" w:rsidRPr="0023592E" w:rsidRDefault="00C56B17" w:rsidP="009C4121">
          <w:pPr>
            <w:spacing w:line="360" w:lineRule="auto"/>
            <w:rPr>
              <w:b/>
              <w:bCs/>
              <w:noProof/>
              <w:szCs w:val="24"/>
              <w:lang w:val="bg-BG"/>
            </w:rPr>
          </w:pPr>
          <w:r w:rsidRPr="0023592E">
            <w:rPr>
              <w:b/>
              <w:bCs/>
              <w:noProof/>
              <w:szCs w:val="24"/>
              <w:lang w:val="bg-BG"/>
            </w:rPr>
            <w:lastRenderedPageBreak/>
            <w:fldChar w:fldCharType="end"/>
          </w:r>
        </w:p>
      </w:sdtContent>
    </w:sdt>
    <w:p w14:paraId="1CCEBFB3" w14:textId="77777777" w:rsidR="00C56B17" w:rsidRPr="0023592E" w:rsidRDefault="00C56B17" w:rsidP="009C4121">
      <w:pPr>
        <w:spacing w:line="360" w:lineRule="auto"/>
        <w:rPr>
          <w:szCs w:val="24"/>
          <w:lang w:val="bg-BG"/>
        </w:rPr>
      </w:pPr>
    </w:p>
    <w:p w14:paraId="429D0813" w14:textId="77777777" w:rsidR="00C56B17" w:rsidRPr="0023592E" w:rsidRDefault="00C56B17" w:rsidP="009C4121">
      <w:pPr>
        <w:spacing w:line="360" w:lineRule="auto"/>
        <w:rPr>
          <w:szCs w:val="24"/>
          <w:lang w:val="bg-BG"/>
        </w:rPr>
      </w:pPr>
      <w:r w:rsidRPr="0023592E">
        <w:rPr>
          <w:szCs w:val="24"/>
          <w:lang w:val="bg-BG"/>
        </w:rPr>
        <w:br w:type="page"/>
      </w:r>
    </w:p>
    <w:p w14:paraId="1D4B96C6" w14:textId="4C091475" w:rsidR="00C56B17" w:rsidRPr="0023592E" w:rsidRDefault="00A94557" w:rsidP="009C4121">
      <w:pPr>
        <w:pStyle w:val="Heading1"/>
        <w:numPr>
          <w:ilvl w:val="0"/>
          <w:numId w:val="9"/>
        </w:numPr>
        <w:shd w:val="clear" w:color="auto" w:fill="DBE5F1" w:themeFill="accent1" w:themeFillTint="33"/>
        <w:spacing w:before="0" w:after="0" w:line="360" w:lineRule="auto"/>
        <w:ind w:left="0" w:firstLine="360"/>
        <w:jc w:val="both"/>
        <w:rPr>
          <w:rFonts w:ascii="Arial Narrow" w:hAnsi="Arial Narrow"/>
          <w:color w:val="auto"/>
          <w:sz w:val="24"/>
          <w:szCs w:val="24"/>
          <w:lang w:val="bg-BG"/>
        </w:rPr>
      </w:pPr>
      <w:bookmarkStart w:id="3" w:name="_Toc36554430"/>
      <w:r>
        <w:rPr>
          <w:rFonts w:ascii="Arial Narrow" w:hAnsi="Arial Narrow"/>
          <w:color w:val="auto"/>
          <w:sz w:val="24"/>
          <w:szCs w:val="24"/>
          <w:lang w:val="bg-BG"/>
        </w:rPr>
        <w:lastRenderedPageBreak/>
        <w:t>ПРЕДМЕТ НА ОБЩЕСТВЕНАТА ПОРЪЧКА</w:t>
      </w:r>
      <w:r w:rsidR="00C56B17" w:rsidRPr="0023592E">
        <w:rPr>
          <w:rFonts w:ascii="Arial Narrow" w:hAnsi="Arial Narrow"/>
          <w:color w:val="auto"/>
          <w:sz w:val="24"/>
          <w:szCs w:val="24"/>
          <w:lang w:val="bg-BG"/>
        </w:rPr>
        <w:t>, УСЛОВИЯ ЗА УЧАСТИЕ В ПРОЦЕДУРАТА И ИЗИСКВАНИЯ КЪМ УЧАСТНИЦИТЕ</w:t>
      </w:r>
      <w:bookmarkEnd w:id="3"/>
    </w:p>
    <w:p w14:paraId="38F8016A" w14:textId="4E9A7375" w:rsidR="00A94557" w:rsidRPr="008016D8" w:rsidRDefault="00A94557" w:rsidP="009C4121">
      <w:pPr>
        <w:pStyle w:val="Heading2"/>
        <w:numPr>
          <w:ilvl w:val="0"/>
          <w:numId w:val="10"/>
        </w:numPr>
        <w:spacing w:before="0" w:after="0" w:line="360" w:lineRule="auto"/>
        <w:jc w:val="left"/>
        <w:rPr>
          <w:rFonts w:ascii="Arial Narrow" w:hAnsi="Arial Narrow"/>
          <w:color w:val="auto"/>
          <w:szCs w:val="24"/>
          <w:lang w:val="bg-BG"/>
        </w:rPr>
      </w:pPr>
      <w:bookmarkStart w:id="4" w:name="_Toc36554431"/>
      <w:r w:rsidRPr="008016D8">
        <w:rPr>
          <w:rFonts w:ascii="Arial Narrow" w:hAnsi="Arial Narrow"/>
          <w:color w:val="auto"/>
          <w:szCs w:val="24"/>
          <w:lang w:val="bg-BG"/>
        </w:rPr>
        <w:t>ПРЕДМЕТ НА ОБЩЕСТВЕНАТА ПОРЪЧКА</w:t>
      </w:r>
      <w:bookmarkEnd w:id="4"/>
    </w:p>
    <w:p w14:paraId="164C2F7D" w14:textId="46FE4ECB" w:rsidR="00381BF4" w:rsidRDefault="008016D8" w:rsidP="009C4121">
      <w:pPr>
        <w:spacing w:line="360" w:lineRule="auto"/>
        <w:ind w:firstLine="284"/>
        <w:rPr>
          <w:lang w:val="bg-BG"/>
        </w:rPr>
      </w:pPr>
      <w:r>
        <w:rPr>
          <w:lang w:val="bg-BG"/>
        </w:rPr>
        <w:t>Предметът на обществената поръчка е</w:t>
      </w:r>
      <w:r w:rsidR="00381BF4">
        <w:rPr>
          <w:lang w:val="bg-BG"/>
        </w:rPr>
        <w:t xml:space="preserve">: </w:t>
      </w:r>
      <w:r w:rsidRPr="008016D8">
        <w:rPr>
          <w:rFonts w:eastAsia="Times New Roman"/>
          <w:b/>
          <w:szCs w:val="24"/>
          <w:lang w:val="bg-BG"/>
        </w:rPr>
        <w:t>„</w:t>
      </w:r>
      <w:r w:rsidR="0002082F" w:rsidRPr="0002082F">
        <w:rPr>
          <w:rFonts w:eastAsia="Times New Roman"/>
          <w:b/>
          <w:szCs w:val="24"/>
          <w:lang w:val="bg-BG"/>
        </w:rPr>
        <w:t xml:space="preserve">Осигуряване на лицензи и поддръжка за продукти </w:t>
      </w:r>
      <w:r w:rsidR="0002082F" w:rsidRPr="0002082F">
        <w:rPr>
          <w:rFonts w:eastAsia="Times New Roman"/>
          <w:b/>
          <w:szCs w:val="24"/>
        </w:rPr>
        <w:t xml:space="preserve">Oracle  </w:t>
      </w:r>
      <w:r w:rsidR="0002082F" w:rsidRPr="0002082F">
        <w:rPr>
          <w:rFonts w:eastAsia="Times New Roman"/>
          <w:b/>
          <w:szCs w:val="24"/>
          <w:lang w:val="bg-BG"/>
        </w:rPr>
        <w:t>за нуждите на дирекция</w:t>
      </w:r>
      <w:r w:rsidR="0002082F" w:rsidRPr="0002082F">
        <w:rPr>
          <w:rFonts w:eastAsia="Times New Roman"/>
          <w:b/>
          <w:szCs w:val="24"/>
        </w:rPr>
        <w:t xml:space="preserve"> "</w:t>
      </w:r>
      <w:r w:rsidR="0002082F" w:rsidRPr="0002082F">
        <w:rPr>
          <w:rFonts w:eastAsia="Times New Roman"/>
          <w:b/>
          <w:szCs w:val="24"/>
          <w:lang w:val="bg-BG"/>
        </w:rPr>
        <w:t>Комуникационни и информационни системи“ /ДКИС/, Министерство на вътрешните работи</w:t>
      </w:r>
      <w:r w:rsidRPr="008016D8">
        <w:rPr>
          <w:rFonts w:eastAsia="Times New Roman"/>
          <w:b/>
          <w:szCs w:val="24"/>
          <w:lang w:val="bg-BG"/>
        </w:rPr>
        <w:t>“</w:t>
      </w:r>
      <w:r w:rsidR="0050448E">
        <w:rPr>
          <w:rFonts w:eastAsia="Times New Roman"/>
          <w:b/>
          <w:szCs w:val="24"/>
          <w:lang w:val="bg-BG"/>
        </w:rPr>
        <w:t>.</w:t>
      </w:r>
    </w:p>
    <w:p w14:paraId="7C9D65D8" w14:textId="61685D69" w:rsidR="00C56B17" w:rsidRPr="00F3330A" w:rsidRDefault="00F82B72" w:rsidP="009C4121">
      <w:pPr>
        <w:pStyle w:val="Heading2"/>
        <w:numPr>
          <w:ilvl w:val="0"/>
          <w:numId w:val="10"/>
        </w:numPr>
        <w:spacing w:before="0" w:after="0" w:line="360" w:lineRule="auto"/>
        <w:ind w:left="0" w:firstLine="0"/>
        <w:rPr>
          <w:rFonts w:ascii="Arial Narrow" w:hAnsi="Arial Narrow"/>
          <w:color w:val="auto"/>
          <w:szCs w:val="24"/>
          <w:lang w:val="bg-BG"/>
        </w:rPr>
      </w:pPr>
      <w:bookmarkStart w:id="5" w:name="_Toc36554432"/>
      <w:r w:rsidRPr="00F3330A">
        <w:rPr>
          <w:rFonts w:ascii="Arial Narrow" w:hAnsi="Arial Narrow"/>
          <w:color w:val="auto"/>
          <w:szCs w:val="24"/>
          <w:lang w:val="bg-BG"/>
        </w:rPr>
        <w:t xml:space="preserve">ОБЩИ </w:t>
      </w:r>
      <w:r w:rsidR="00FC46F8" w:rsidRPr="00F3330A">
        <w:rPr>
          <w:rFonts w:ascii="Arial Narrow" w:hAnsi="Arial Narrow"/>
          <w:color w:val="auto"/>
          <w:szCs w:val="24"/>
          <w:lang w:val="bg-BG"/>
        </w:rPr>
        <w:t>ИЗИСКВАНИЯ</w:t>
      </w:r>
      <w:r w:rsidR="00C56B17" w:rsidRPr="00F3330A">
        <w:rPr>
          <w:rFonts w:ascii="Arial Narrow" w:hAnsi="Arial Narrow"/>
          <w:color w:val="auto"/>
          <w:szCs w:val="24"/>
          <w:lang w:val="bg-BG"/>
        </w:rPr>
        <w:t xml:space="preserve"> ЗА УЧАСТИЕ В ПРОЦЕДУРАТА</w:t>
      </w:r>
      <w:r w:rsidR="008C2D78" w:rsidRPr="00F3330A">
        <w:rPr>
          <w:rFonts w:ascii="Arial Narrow" w:hAnsi="Arial Narrow"/>
          <w:color w:val="auto"/>
          <w:szCs w:val="24"/>
          <w:lang w:val="bg-BG"/>
        </w:rPr>
        <w:t>. ОСНОВАНИЯ ЗА ОТСТРАНЯВАНЕ ОТ ПРОЦЕДУРАТА</w:t>
      </w:r>
      <w:bookmarkEnd w:id="5"/>
    </w:p>
    <w:p w14:paraId="7B013C0E" w14:textId="5245511C" w:rsidR="00FC46F8" w:rsidRPr="00C515EB" w:rsidRDefault="00393EB7" w:rsidP="009C4121">
      <w:pPr>
        <w:numPr>
          <w:ilvl w:val="1"/>
          <w:numId w:val="10"/>
        </w:numPr>
        <w:tabs>
          <w:tab w:val="left" w:pos="0"/>
          <w:tab w:val="left" w:pos="426"/>
        </w:tabs>
        <w:spacing w:line="360" w:lineRule="auto"/>
        <w:ind w:left="0" w:firstLine="284"/>
        <w:rPr>
          <w:szCs w:val="24"/>
          <w:lang w:val="bg-BG"/>
        </w:rPr>
      </w:pPr>
      <w:r w:rsidRPr="00393EB7">
        <w:rPr>
          <w:szCs w:val="24"/>
          <w:lang w:val="bg-BG"/>
        </w:rPr>
        <w:t xml:space="preserve">Участник в настоящата процедура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EF0A43">
        <w:rPr>
          <w:szCs w:val="24"/>
          <w:lang w:val="bg-BG"/>
        </w:rPr>
        <w:t xml:space="preserve">дейностите, включени в предмета на поръчката </w:t>
      </w:r>
      <w:r w:rsidRPr="00393EB7">
        <w:rPr>
          <w:szCs w:val="24"/>
          <w:lang w:val="bg-BG"/>
        </w:rPr>
        <w:t xml:space="preserve">съгласно законодателството на държавата, в която то е </w:t>
      </w:r>
      <w:r w:rsidR="00EF0A43">
        <w:rPr>
          <w:szCs w:val="24"/>
          <w:lang w:val="bg-BG"/>
        </w:rPr>
        <w:t xml:space="preserve">установено. </w:t>
      </w:r>
    </w:p>
    <w:p w14:paraId="003714EC" w14:textId="308ABB4A" w:rsidR="00C2135B" w:rsidRPr="008978D3" w:rsidRDefault="00EF0A43" w:rsidP="009C4121">
      <w:pPr>
        <w:numPr>
          <w:ilvl w:val="1"/>
          <w:numId w:val="10"/>
        </w:numPr>
        <w:tabs>
          <w:tab w:val="left" w:pos="0"/>
          <w:tab w:val="left" w:pos="426"/>
        </w:tabs>
        <w:spacing w:line="360" w:lineRule="auto"/>
        <w:ind w:left="0" w:firstLine="284"/>
        <w:rPr>
          <w:szCs w:val="24"/>
          <w:lang w:val="bg-BG"/>
        </w:rPr>
      </w:pPr>
      <w:r w:rsidRPr="008978D3">
        <w:rPr>
          <w:szCs w:val="24"/>
          <w:lang w:val="bg-BG"/>
        </w:rPr>
        <w:t>За участие в процедурата участникът подготвя и представя оферта, която трябва да съответства напълно на условията, съдържащи се</w:t>
      </w:r>
      <w:r w:rsidR="009A394F">
        <w:rPr>
          <w:szCs w:val="24"/>
          <w:lang w:val="bg-BG"/>
        </w:rPr>
        <w:t xml:space="preserve"> в Закона за обществените поръчки (ЗОП), </w:t>
      </w:r>
      <w:r w:rsidRPr="008978D3">
        <w:rPr>
          <w:szCs w:val="24"/>
          <w:lang w:val="bg-BG"/>
        </w:rPr>
        <w:t xml:space="preserve">в </w:t>
      </w:r>
      <w:r w:rsidR="009A394F">
        <w:rPr>
          <w:szCs w:val="24"/>
          <w:lang w:val="bg-BG"/>
        </w:rPr>
        <w:t xml:space="preserve">Правилника за прилагане на Закона за обществените поръчки (ППЗОП), </w:t>
      </w:r>
      <w:r w:rsidRPr="008978D3">
        <w:rPr>
          <w:szCs w:val="24"/>
          <w:lang w:val="bg-BG"/>
        </w:rPr>
        <w:t>обявлението и в документацията за обществената поръчк</w:t>
      </w:r>
      <w:r w:rsidR="00C2135B" w:rsidRPr="008978D3">
        <w:rPr>
          <w:szCs w:val="24"/>
          <w:lang w:val="bg-BG"/>
        </w:rPr>
        <w:t>а</w:t>
      </w:r>
      <w:r w:rsidR="008C34CC">
        <w:rPr>
          <w:szCs w:val="24"/>
          <w:lang w:val="bg-BG"/>
        </w:rPr>
        <w:t>.</w:t>
      </w:r>
      <w:r w:rsidR="00C2135B" w:rsidRPr="008978D3">
        <w:rPr>
          <w:szCs w:val="24"/>
          <w:lang w:val="bg-BG"/>
        </w:rPr>
        <w:t xml:space="preserve"> </w:t>
      </w:r>
    </w:p>
    <w:p w14:paraId="1D11ABC3" w14:textId="0051DD31" w:rsidR="00CE6C1B" w:rsidRPr="004D4161" w:rsidRDefault="00784332" w:rsidP="009C4121">
      <w:pPr>
        <w:numPr>
          <w:ilvl w:val="1"/>
          <w:numId w:val="10"/>
        </w:numPr>
        <w:tabs>
          <w:tab w:val="left" w:pos="0"/>
          <w:tab w:val="left" w:pos="426"/>
        </w:tabs>
        <w:spacing w:line="360" w:lineRule="auto"/>
        <w:ind w:left="0" w:firstLine="284"/>
        <w:rPr>
          <w:szCs w:val="24"/>
          <w:lang w:val="bg-BG"/>
        </w:rPr>
      </w:pPr>
      <w:r w:rsidRPr="004D4161">
        <w:rPr>
          <w:szCs w:val="24"/>
          <w:lang w:val="bg-BG"/>
        </w:rPr>
        <w:t>Всеки участник в обществената поръчка има право да представи само една оферта</w:t>
      </w:r>
      <w:r w:rsidR="009B48D2">
        <w:rPr>
          <w:szCs w:val="24"/>
          <w:lang w:val="bg-BG"/>
        </w:rPr>
        <w:t>.</w:t>
      </w:r>
      <w:r w:rsidR="004D4161" w:rsidRPr="004D4161">
        <w:rPr>
          <w:szCs w:val="24"/>
          <w:lang w:val="bg-BG"/>
        </w:rPr>
        <w:t xml:space="preserve"> </w:t>
      </w:r>
    </w:p>
    <w:p w14:paraId="0B76E163" w14:textId="575E576B" w:rsidR="009222D3" w:rsidRPr="00CE6C1B" w:rsidRDefault="00CE6C1B" w:rsidP="009B48D2">
      <w:pPr>
        <w:numPr>
          <w:ilvl w:val="1"/>
          <w:numId w:val="10"/>
        </w:numPr>
        <w:tabs>
          <w:tab w:val="left" w:pos="0"/>
          <w:tab w:val="left" w:pos="426"/>
        </w:tabs>
        <w:spacing w:line="360" w:lineRule="auto"/>
        <w:ind w:left="0" w:firstLine="284"/>
        <w:rPr>
          <w:szCs w:val="24"/>
          <w:lang w:val="bg-BG"/>
        </w:rPr>
      </w:pPr>
      <w:r w:rsidRPr="00CE6C1B">
        <w:rPr>
          <w:szCs w:val="24"/>
          <w:lang w:val="bg-BG"/>
        </w:rPr>
        <w:t>Участникът няма право да представя варианти на офертата. При наличието на варианти на офертата, същата не се разглежда и участникът се отстранява.</w:t>
      </w:r>
    </w:p>
    <w:p w14:paraId="05A287AA" w14:textId="77777777" w:rsidR="00784332" w:rsidRDefault="00784332" w:rsidP="009B48D2">
      <w:pPr>
        <w:numPr>
          <w:ilvl w:val="1"/>
          <w:numId w:val="10"/>
        </w:numPr>
        <w:tabs>
          <w:tab w:val="left" w:pos="0"/>
          <w:tab w:val="left" w:pos="426"/>
        </w:tabs>
        <w:spacing w:line="360" w:lineRule="auto"/>
        <w:ind w:left="0" w:firstLine="284"/>
        <w:rPr>
          <w:szCs w:val="24"/>
          <w:lang w:val="bg-BG"/>
        </w:rPr>
      </w:pPr>
      <w:r w:rsidRPr="00784332">
        <w:rPr>
          <w:szCs w:val="24"/>
          <w:lang w:val="bg-BG"/>
        </w:rPr>
        <w:t>Лице, което участва в обединение или е дало съгласие да бъде подизпълнител на друг участник, не може да подава самостоятелно оферта.</w:t>
      </w:r>
    </w:p>
    <w:p w14:paraId="0F9C607D" w14:textId="77777777" w:rsidR="00837911" w:rsidRDefault="00784332" w:rsidP="009B48D2">
      <w:pPr>
        <w:numPr>
          <w:ilvl w:val="1"/>
          <w:numId w:val="10"/>
        </w:numPr>
        <w:tabs>
          <w:tab w:val="left" w:pos="0"/>
          <w:tab w:val="left" w:pos="426"/>
        </w:tabs>
        <w:spacing w:line="360" w:lineRule="auto"/>
        <w:ind w:left="0" w:firstLine="284"/>
        <w:rPr>
          <w:szCs w:val="24"/>
          <w:lang w:val="bg-BG"/>
        </w:rPr>
      </w:pPr>
      <w:r w:rsidRPr="00784332">
        <w:rPr>
          <w:szCs w:val="24"/>
          <w:lang w:val="bg-BG"/>
        </w:rPr>
        <w:t>В процедура за възлагане на обществената поръчка едно физическо или юридическо лице може да участва само в едно обединение.</w:t>
      </w:r>
    </w:p>
    <w:p w14:paraId="06641E22" w14:textId="202580DA" w:rsidR="00393EB7" w:rsidRPr="006D7E48" w:rsidRDefault="007348F6" w:rsidP="009C4121">
      <w:pPr>
        <w:numPr>
          <w:ilvl w:val="1"/>
          <w:numId w:val="10"/>
        </w:numPr>
        <w:tabs>
          <w:tab w:val="left" w:pos="0"/>
          <w:tab w:val="left" w:pos="426"/>
        </w:tabs>
        <w:spacing w:line="360" w:lineRule="auto"/>
        <w:ind w:left="0" w:firstLine="360"/>
        <w:rPr>
          <w:szCs w:val="24"/>
          <w:lang w:val="bg-BG"/>
        </w:rPr>
      </w:pPr>
      <w:r>
        <w:rPr>
          <w:szCs w:val="24"/>
          <w:lang w:val="bg-BG"/>
        </w:rPr>
        <w:lastRenderedPageBreak/>
        <w:t>С</w:t>
      </w:r>
      <w:r w:rsidR="00393EB7" w:rsidRPr="00393EB7">
        <w:rPr>
          <w:szCs w:val="24"/>
          <w:lang w:val="bg-BG"/>
        </w:rPr>
        <w:t>вързани лица</w:t>
      </w:r>
      <w:r>
        <w:rPr>
          <w:szCs w:val="24"/>
          <w:lang w:val="bg-BG"/>
        </w:rPr>
        <w:t xml:space="preserve"> по смисъла на § 2, т. 45 от Допълнителните разпоредби (ДР) на ЗОП</w:t>
      </w:r>
      <w:r w:rsidR="00393EB7" w:rsidRPr="00393EB7">
        <w:rPr>
          <w:szCs w:val="24"/>
          <w:lang w:val="bg-BG"/>
        </w:rPr>
        <w:t xml:space="preserve"> не могат да бъдат самостоятелни участници в една и съща процедура.</w:t>
      </w:r>
      <w:r w:rsidR="00393EB7" w:rsidRPr="00393EB7">
        <w:rPr>
          <w:lang w:val="bg-BG"/>
        </w:rPr>
        <w:t xml:space="preserve"> </w:t>
      </w:r>
      <w:r w:rsidR="007D348E">
        <w:rPr>
          <w:lang w:val="bg-BG"/>
        </w:rPr>
        <w:t>Обстоятелството представлява специфично национално основание за отстраняване.</w:t>
      </w:r>
    </w:p>
    <w:p w14:paraId="7FB2B5AA" w14:textId="32866A08" w:rsidR="006D7E48" w:rsidRPr="00955B90" w:rsidRDefault="006D7E48" w:rsidP="009C4121">
      <w:pPr>
        <w:numPr>
          <w:ilvl w:val="1"/>
          <w:numId w:val="10"/>
        </w:numPr>
        <w:tabs>
          <w:tab w:val="left" w:pos="0"/>
          <w:tab w:val="left" w:pos="426"/>
        </w:tabs>
        <w:spacing w:line="360" w:lineRule="auto"/>
        <w:ind w:left="0" w:firstLine="360"/>
        <w:rPr>
          <w:szCs w:val="24"/>
          <w:lang w:val="bg-BG"/>
        </w:rPr>
      </w:pPr>
      <w:r>
        <w:rPr>
          <w:lang w:val="bg-BG"/>
        </w:rPr>
        <w:t>От процедурата ще бъде отстранен всеки участник, за когото са налице основанията за отстраняване, свързани с личното състояние на участниците, по чл. 54, ал. 1 и чл. 55, ал. 1, т. 1 от ЗОП, възникнали преди или по време на процедурата. Основанията за отстраняване, свързани с личното състояние, се прилагат за всеки стопански субект – член на обединение, трето лице или подизпълнител</w:t>
      </w:r>
      <w:r w:rsidR="00A6670E">
        <w:rPr>
          <w:lang w:val="bg-BG"/>
        </w:rPr>
        <w:t>. Основанията за отстраняване по чл. 54, ал. 1 от ЗОП се прилагат съобразно чл. 54, ал. 2 и ал. 3 о</w:t>
      </w:r>
      <w:r w:rsidR="00D73C65">
        <w:rPr>
          <w:lang w:val="bg-BG"/>
        </w:rPr>
        <w:t>т</w:t>
      </w:r>
      <w:r w:rsidR="00A6670E">
        <w:rPr>
          <w:lang w:val="bg-BG"/>
        </w:rPr>
        <w:t xml:space="preserve"> ЗОП и чл. 57 от ЗОП. Основания</w:t>
      </w:r>
      <w:r w:rsidR="00AF0A7C">
        <w:rPr>
          <w:lang w:val="bg-BG"/>
        </w:rPr>
        <w:t xml:space="preserve">та за отстраняване по чл. 55, ал. 1, т. 1 от ЗОП се прилагат </w:t>
      </w:r>
      <w:r w:rsidR="00955B90">
        <w:rPr>
          <w:lang w:val="bg-BG"/>
        </w:rPr>
        <w:t>съобразно чл. 57 от ЗОП, като възложителят няма да прилага възможността по чл. 55, ал. 4 от ЗОП.</w:t>
      </w:r>
    </w:p>
    <w:p w14:paraId="459CB9EA" w14:textId="64353D7B" w:rsidR="00955B90" w:rsidRPr="00DC76EC" w:rsidRDefault="007D348E" w:rsidP="009C4121">
      <w:pPr>
        <w:tabs>
          <w:tab w:val="left" w:pos="0"/>
          <w:tab w:val="left" w:pos="426"/>
        </w:tabs>
        <w:spacing w:line="360" w:lineRule="auto"/>
        <w:ind w:firstLine="0"/>
        <w:rPr>
          <w:szCs w:val="24"/>
          <w:lang w:val="bg-BG"/>
        </w:rPr>
      </w:pPr>
      <w:r>
        <w:rPr>
          <w:szCs w:val="24"/>
          <w:lang w:val="bg-BG"/>
        </w:rPr>
        <w:tab/>
      </w:r>
      <w:r w:rsidR="00955B90">
        <w:rPr>
          <w:szCs w:val="24"/>
          <w:lang w:val="bg-BG"/>
        </w:rPr>
        <w:t>С</w:t>
      </w:r>
      <w:r w:rsidR="00355B4A">
        <w:rPr>
          <w:szCs w:val="24"/>
          <w:lang w:val="bg-BG"/>
        </w:rPr>
        <w:t>пе</w:t>
      </w:r>
      <w:r w:rsidR="00955B90">
        <w:rPr>
          <w:szCs w:val="24"/>
          <w:lang w:val="bg-BG"/>
        </w:rPr>
        <w:t>цифични</w:t>
      </w:r>
      <w:r>
        <w:rPr>
          <w:szCs w:val="24"/>
          <w:lang w:val="bg-BG"/>
        </w:rPr>
        <w:t>те</w:t>
      </w:r>
      <w:r w:rsidR="00955B90">
        <w:rPr>
          <w:szCs w:val="24"/>
          <w:lang w:val="bg-BG"/>
        </w:rPr>
        <w:t xml:space="preserve"> национални </w:t>
      </w:r>
      <w:r>
        <w:rPr>
          <w:szCs w:val="24"/>
          <w:lang w:val="bg-BG"/>
        </w:rPr>
        <w:t xml:space="preserve">основания за отстраняване от процедурата по чл. 54, ал. 1 от ЗОП са </w:t>
      </w:r>
      <w:r w:rsidR="00955B90" w:rsidRPr="00955B90">
        <w:rPr>
          <w:szCs w:val="24"/>
          <w:lang w:val="bg-BG"/>
        </w:rPr>
        <w:t>осъждания за престъпления по чл. 194 – 208, чл. 213а – 217, чл. 21</w:t>
      </w:r>
      <w:r>
        <w:rPr>
          <w:szCs w:val="24"/>
          <w:lang w:val="bg-BG"/>
        </w:rPr>
        <w:t>9 – 252</w:t>
      </w:r>
      <w:r w:rsidR="00384DAF">
        <w:rPr>
          <w:szCs w:val="24"/>
          <w:lang w:val="bg-BG"/>
        </w:rPr>
        <w:t>,</w:t>
      </w:r>
      <w:r>
        <w:rPr>
          <w:szCs w:val="24"/>
          <w:lang w:val="bg-BG"/>
        </w:rPr>
        <w:t xml:space="preserve"> чл. 254а – 255а и чл. </w:t>
      </w:r>
      <w:r w:rsidR="00955B90" w:rsidRPr="00955B90">
        <w:rPr>
          <w:szCs w:val="24"/>
          <w:lang w:val="bg-BG"/>
        </w:rPr>
        <w:t xml:space="preserve">256 - 260 </w:t>
      </w:r>
      <w:r>
        <w:rPr>
          <w:szCs w:val="24"/>
          <w:lang w:val="bg-BG"/>
        </w:rPr>
        <w:t>НК (</w:t>
      </w:r>
      <w:r w:rsidR="002A326E">
        <w:rPr>
          <w:szCs w:val="24"/>
          <w:lang w:val="bg-BG"/>
        </w:rPr>
        <w:t xml:space="preserve">част от основанията, посочени в </w:t>
      </w:r>
      <w:r>
        <w:rPr>
          <w:szCs w:val="24"/>
          <w:lang w:val="bg-BG"/>
        </w:rPr>
        <w:t xml:space="preserve">чл. 54, ал. 1, т. 1 от ЗОП) и </w:t>
      </w:r>
      <w:r w:rsidRPr="007D348E">
        <w:rPr>
          <w:szCs w:val="24"/>
          <w:lang w:val="bg-BG"/>
        </w:rPr>
        <w:t>нарушения по чл. 61, ал. 1, чл. 62, ал. 1 или 3, чл. 63, ал. 1 или 2, чл. 228, ал. 3 от Кодекса на тру</w:t>
      </w:r>
      <w:r>
        <w:rPr>
          <w:szCs w:val="24"/>
          <w:lang w:val="bg-BG"/>
        </w:rPr>
        <w:t>да (чл. 54, ал. 1, т. 6 от ЗОП).</w:t>
      </w:r>
    </w:p>
    <w:p w14:paraId="348ED748" w14:textId="69847FAF" w:rsidR="006F45D5" w:rsidRDefault="006F45D5" w:rsidP="009C4121">
      <w:pPr>
        <w:numPr>
          <w:ilvl w:val="1"/>
          <w:numId w:val="10"/>
        </w:numPr>
        <w:tabs>
          <w:tab w:val="left" w:pos="0"/>
          <w:tab w:val="left" w:pos="426"/>
          <w:tab w:val="left" w:pos="851"/>
        </w:tabs>
        <w:spacing w:line="360" w:lineRule="auto"/>
        <w:ind w:left="0" w:firstLine="360"/>
        <w:rPr>
          <w:szCs w:val="24"/>
          <w:lang w:val="bg-BG"/>
        </w:rPr>
      </w:pPr>
      <w:r>
        <w:rPr>
          <w:szCs w:val="24"/>
          <w:lang w:val="bg-BG"/>
        </w:rPr>
        <w:t>На основание чл. 46 от ППЗОП участниците са длъжни да уведомят писмено възложителя в 3-дневен срок от настъпване на някое от обстоятелствата по чл. 54, ал. 1, чл. 55, ал. 1, т. 1 от ЗОП и чл. 101, ал. 1</w:t>
      </w:r>
      <w:r w:rsidR="00D04BA2">
        <w:rPr>
          <w:szCs w:val="24"/>
          <w:lang w:val="bg-BG"/>
        </w:rPr>
        <w:t>1</w:t>
      </w:r>
      <w:r>
        <w:rPr>
          <w:szCs w:val="24"/>
          <w:lang w:val="bg-BG"/>
        </w:rPr>
        <w:t xml:space="preserve"> от ЗОП.</w:t>
      </w:r>
    </w:p>
    <w:p w14:paraId="463A8476" w14:textId="65B03930" w:rsidR="00837911" w:rsidRDefault="00393EB7" w:rsidP="009C4121">
      <w:pPr>
        <w:numPr>
          <w:ilvl w:val="1"/>
          <w:numId w:val="10"/>
        </w:numPr>
        <w:tabs>
          <w:tab w:val="left" w:pos="0"/>
          <w:tab w:val="left" w:pos="426"/>
          <w:tab w:val="left" w:pos="851"/>
        </w:tabs>
        <w:spacing w:line="360" w:lineRule="auto"/>
        <w:ind w:left="0" w:firstLine="360"/>
        <w:rPr>
          <w:szCs w:val="24"/>
          <w:lang w:val="bg-BG"/>
        </w:rPr>
      </w:pPr>
      <w:r w:rsidRPr="00393EB7">
        <w:rPr>
          <w:szCs w:val="24"/>
          <w:lang w:val="bg-BG"/>
        </w:rPr>
        <w:t xml:space="preserve">На основание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(ЗИФОДРЮПДРСТЛТДС), дружества, регистрирани в юрисдикции с преференциален данъчен режим, и контролираните от тях лица не могат пряко или </w:t>
      </w:r>
      <w:r w:rsidRPr="00393EB7">
        <w:rPr>
          <w:szCs w:val="24"/>
          <w:lang w:val="bg-BG"/>
        </w:rPr>
        <w:lastRenderedPageBreak/>
        <w:t>косвено да участват в процедурата освен ако не е налице изключението по чл.</w:t>
      </w:r>
      <w:r w:rsidR="00793114">
        <w:rPr>
          <w:szCs w:val="24"/>
          <w:lang w:val="bg-BG"/>
        </w:rPr>
        <w:t> </w:t>
      </w:r>
      <w:r w:rsidRPr="00393EB7">
        <w:rPr>
          <w:szCs w:val="24"/>
          <w:lang w:val="bg-BG"/>
        </w:rPr>
        <w:t xml:space="preserve">4 от ЗИФОДРЮПДРСТЛТДС. </w:t>
      </w:r>
      <w:r w:rsidR="007348F6">
        <w:rPr>
          <w:szCs w:val="24"/>
          <w:lang w:val="bg-BG"/>
        </w:rPr>
        <w:t>Обстоятелството представлява специфично национално основание за отстраняване.</w:t>
      </w:r>
    </w:p>
    <w:p w14:paraId="0BD2BD6C" w14:textId="1FEC36A1" w:rsidR="00837911" w:rsidRDefault="00393EB7" w:rsidP="009C4121">
      <w:pPr>
        <w:numPr>
          <w:ilvl w:val="1"/>
          <w:numId w:val="10"/>
        </w:numPr>
        <w:tabs>
          <w:tab w:val="left" w:pos="0"/>
          <w:tab w:val="left" w:pos="426"/>
          <w:tab w:val="left" w:pos="851"/>
        </w:tabs>
        <w:spacing w:line="360" w:lineRule="auto"/>
        <w:ind w:left="0" w:firstLine="360"/>
        <w:rPr>
          <w:szCs w:val="24"/>
          <w:lang w:val="bg-BG"/>
        </w:rPr>
      </w:pPr>
      <w:r w:rsidRPr="00837911">
        <w:rPr>
          <w:szCs w:val="24"/>
          <w:lang w:val="bg-BG"/>
        </w:rPr>
        <w:t>Лице за което са налице обстоятелствата по чл. 69 от Закона за противодействие на корупцията и за отнемане на незаконно придобитото имущество (ЗПКОНПИ) не може да участва в процедурата по обществената поръчка.</w:t>
      </w:r>
      <w:r w:rsidR="007348F6">
        <w:rPr>
          <w:szCs w:val="24"/>
          <w:lang w:val="bg-BG"/>
        </w:rPr>
        <w:t xml:space="preserve"> Обстоятелството представлява специфично национално основание за отстраняване.</w:t>
      </w:r>
    </w:p>
    <w:p w14:paraId="0F9B7F0B" w14:textId="4285DF24" w:rsidR="00B83AC8" w:rsidRPr="008C2D78" w:rsidRDefault="00B83AC8" w:rsidP="009C4121">
      <w:pPr>
        <w:numPr>
          <w:ilvl w:val="1"/>
          <w:numId w:val="10"/>
        </w:numPr>
        <w:tabs>
          <w:tab w:val="left" w:pos="0"/>
          <w:tab w:val="left" w:pos="426"/>
          <w:tab w:val="left" w:pos="851"/>
        </w:tabs>
        <w:spacing w:line="360" w:lineRule="auto"/>
        <w:ind w:left="0" w:firstLine="360"/>
        <w:rPr>
          <w:szCs w:val="24"/>
          <w:lang w:val="bg-BG"/>
        </w:rPr>
      </w:pPr>
      <w:r>
        <w:rPr>
          <w:szCs w:val="24"/>
          <w:lang w:val="bg-BG"/>
        </w:rPr>
        <w:t>О</w:t>
      </w:r>
      <w:r w:rsidR="002A326E">
        <w:rPr>
          <w:szCs w:val="24"/>
          <w:lang w:val="bg-BG"/>
        </w:rPr>
        <w:t>т процедурата ще бъде отстранен всеки участник, за когото се установи наличие на едно или повече от об</w:t>
      </w:r>
      <w:r w:rsidR="0022125C">
        <w:rPr>
          <w:szCs w:val="24"/>
          <w:lang w:val="bg-BG"/>
        </w:rPr>
        <w:t>стоятелствата по чл. 107 от ЗОП.</w:t>
      </w:r>
    </w:p>
    <w:p w14:paraId="37BDB19A" w14:textId="77777777" w:rsidR="00681BD3" w:rsidRDefault="00681BD3" w:rsidP="009C4121">
      <w:pPr>
        <w:numPr>
          <w:ilvl w:val="1"/>
          <w:numId w:val="10"/>
        </w:numPr>
        <w:tabs>
          <w:tab w:val="left" w:pos="0"/>
          <w:tab w:val="left" w:pos="426"/>
          <w:tab w:val="left" w:pos="851"/>
        </w:tabs>
        <w:spacing w:line="360" w:lineRule="auto"/>
        <w:ind w:left="0" w:firstLine="360"/>
        <w:rPr>
          <w:szCs w:val="24"/>
          <w:lang w:val="bg-BG"/>
        </w:rPr>
      </w:pPr>
      <w:r>
        <w:rPr>
          <w:szCs w:val="24"/>
          <w:lang w:val="bg-BG"/>
        </w:rPr>
        <w:t>По отношение на участниците-обединения се поставят следните изисквания:</w:t>
      </w:r>
    </w:p>
    <w:p w14:paraId="5763903F" w14:textId="152442F8" w:rsidR="00681BD3" w:rsidRDefault="007348F6" w:rsidP="009C4121">
      <w:pPr>
        <w:numPr>
          <w:ilvl w:val="2"/>
          <w:numId w:val="10"/>
        </w:numPr>
        <w:tabs>
          <w:tab w:val="left" w:pos="0"/>
          <w:tab w:val="left" w:pos="426"/>
          <w:tab w:val="left" w:pos="851"/>
          <w:tab w:val="left" w:pos="1134"/>
        </w:tabs>
        <w:spacing w:line="360" w:lineRule="auto"/>
        <w:ind w:left="0" w:firstLine="426"/>
        <w:rPr>
          <w:szCs w:val="24"/>
          <w:lang w:val="bg-BG"/>
        </w:rPr>
      </w:pPr>
      <w:r w:rsidRPr="00681BD3">
        <w:rPr>
          <w:szCs w:val="24"/>
          <w:lang w:val="bg-BG"/>
        </w:rPr>
        <w:t>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 от участник-обединение, което не е юридическо лице.</w:t>
      </w:r>
    </w:p>
    <w:p w14:paraId="3B958206" w14:textId="273D598B" w:rsidR="00D843B5" w:rsidRDefault="007348F6" w:rsidP="009C4121">
      <w:pPr>
        <w:numPr>
          <w:ilvl w:val="1"/>
          <w:numId w:val="10"/>
        </w:numPr>
        <w:tabs>
          <w:tab w:val="left" w:pos="0"/>
          <w:tab w:val="left" w:pos="426"/>
          <w:tab w:val="left" w:pos="851"/>
        </w:tabs>
        <w:spacing w:line="360" w:lineRule="auto"/>
        <w:ind w:left="0" w:firstLine="360"/>
        <w:rPr>
          <w:szCs w:val="24"/>
          <w:lang w:val="bg-BG"/>
        </w:rPr>
      </w:pPr>
      <w:r w:rsidRPr="00681BD3">
        <w:rPr>
          <w:szCs w:val="24"/>
          <w:lang w:val="bg-BG"/>
        </w:rPr>
        <w:t>В случай, че участникът в процедурата е обединение от физически и/или юридически лица, което не е юридическо лице, следва да представи оригинал или заверено копие от документ за създаване на обединението, както и следната информация във връзка с конкретната обществена поръчка: правата и задълженията на участниците в обединението; разпределението на отговорността между членовете на обединението; дейностите, които ще изпълнява всеки член на обединението по поръчката.</w:t>
      </w:r>
      <w:r w:rsidR="006905B6">
        <w:rPr>
          <w:szCs w:val="24"/>
          <w:lang w:val="bg-BG"/>
        </w:rPr>
        <w:t xml:space="preserve"> Когато в документа за създаване на обединени</w:t>
      </w:r>
      <w:r w:rsidR="00FD6D1E">
        <w:rPr>
          <w:szCs w:val="24"/>
          <w:lang w:val="bg-BG"/>
        </w:rPr>
        <w:t>е</w:t>
      </w:r>
      <w:r w:rsidR="00EA0F89">
        <w:rPr>
          <w:szCs w:val="24"/>
          <w:lang w:val="bg-BG"/>
        </w:rPr>
        <w:t>то липсва горепосочената информация, тя се представя отделно. В случай, че не е представена информация</w:t>
      </w:r>
      <w:r w:rsidR="006905B6">
        <w:rPr>
          <w:szCs w:val="24"/>
          <w:lang w:val="bg-BG"/>
        </w:rPr>
        <w:t>, гарантиращ</w:t>
      </w:r>
      <w:r w:rsidR="00EA0F89">
        <w:rPr>
          <w:szCs w:val="24"/>
          <w:lang w:val="bg-BG"/>
        </w:rPr>
        <w:t>а</w:t>
      </w:r>
      <w:r w:rsidR="006905B6">
        <w:rPr>
          <w:szCs w:val="24"/>
          <w:lang w:val="bg-BG"/>
        </w:rPr>
        <w:t xml:space="preserve"> изпълнението на горепосочените условия, участникът ще бъде отстранен от участие в процедурата</w:t>
      </w:r>
      <w:r w:rsidR="004E01E9">
        <w:rPr>
          <w:szCs w:val="24"/>
          <w:lang w:val="bg-BG"/>
        </w:rPr>
        <w:t>;</w:t>
      </w:r>
    </w:p>
    <w:p w14:paraId="49516D03" w14:textId="499C5561" w:rsidR="003547C8" w:rsidRDefault="00D843B5" w:rsidP="009C4121">
      <w:pPr>
        <w:numPr>
          <w:ilvl w:val="1"/>
          <w:numId w:val="10"/>
        </w:numPr>
        <w:tabs>
          <w:tab w:val="left" w:pos="0"/>
          <w:tab w:val="left" w:pos="426"/>
          <w:tab w:val="left" w:pos="851"/>
        </w:tabs>
        <w:spacing w:line="360" w:lineRule="auto"/>
        <w:ind w:left="0" w:firstLine="360"/>
        <w:rPr>
          <w:szCs w:val="24"/>
          <w:lang w:val="bg-BG"/>
        </w:rPr>
      </w:pPr>
      <w:r>
        <w:rPr>
          <w:szCs w:val="24"/>
          <w:lang w:val="bg-BG"/>
        </w:rPr>
        <w:lastRenderedPageBreak/>
        <w:t>Не се поставят изисквания по отношение на правната форма, под която обединението ще участва в процедурата за възлагане на обществена поръчка</w:t>
      </w:r>
      <w:r w:rsidR="006905B6">
        <w:rPr>
          <w:szCs w:val="24"/>
          <w:lang w:val="bg-BG"/>
        </w:rPr>
        <w:t>.</w:t>
      </w:r>
    </w:p>
    <w:p w14:paraId="0D843C37" w14:textId="70CE03EA" w:rsidR="00B83AC8" w:rsidRPr="00B83AC8" w:rsidRDefault="00B83AC8" w:rsidP="009C4121">
      <w:pPr>
        <w:numPr>
          <w:ilvl w:val="1"/>
          <w:numId w:val="10"/>
        </w:numPr>
        <w:tabs>
          <w:tab w:val="left" w:pos="0"/>
          <w:tab w:val="left" w:pos="426"/>
          <w:tab w:val="left" w:pos="851"/>
        </w:tabs>
        <w:spacing w:line="360" w:lineRule="auto"/>
        <w:ind w:left="0" w:firstLine="360"/>
        <w:rPr>
          <w:szCs w:val="24"/>
          <w:lang w:val="bg-BG"/>
        </w:rPr>
      </w:pPr>
      <w:r w:rsidRPr="00837911">
        <w:rPr>
          <w:szCs w:val="24"/>
          <w:lang w:val="bg-BG"/>
        </w:rPr>
        <w:t>Клон на чуждестранно лице може да е самостоятелен участник в процедурата за възлагане на обществена поръчка, ако може самостоятелно да подаде оферта и да сключи договор, съгласно законодателството на държавата, в която е установен клонът.</w:t>
      </w:r>
    </w:p>
    <w:p w14:paraId="470B1357" w14:textId="153ADAEE" w:rsidR="00681BD3" w:rsidRDefault="007E311C" w:rsidP="009C4121">
      <w:pPr>
        <w:numPr>
          <w:ilvl w:val="1"/>
          <w:numId w:val="10"/>
        </w:numPr>
        <w:tabs>
          <w:tab w:val="left" w:pos="0"/>
          <w:tab w:val="left" w:pos="426"/>
          <w:tab w:val="left" w:pos="851"/>
        </w:tabs>
        <w:spacing w:line="360" w:lineRule="auto"/>
        <w:ind w:left="0" w:firstLine="360"/>
        <w:rPr>
          <w:szCs w:val="24"/>
          <w:lang w:val="bg-BG"/>
        </w:rPr>
      </w:pPr>
      <w:r>
        <w:rPr>
          <w:szCs w:val="24"/>
          <w:lang w:val="bg-BG"/>
        </w:rPr>
        <w:t>По отношение на подизпълнителите се поставят следните изисквания</w:t>
      </w:r>
      <w:r w:rsidR="002E1711">
        <w:rPr>
          <w:szCs w:val="24"/>
          <w:lang w:val="bg-BG"/>
        </w:rPr>
        <w:t>:</w:t>
      </w:r>
      <w:r>
        <w:rPr>
          <w:szCs w:val="24"/>
          <w:lang w:val="bg-BG"/>
        </w:rPr>
        <w:t xml:space="preserve"> </w:t>
      </w:r>
    </w:p>
    <w:p w14:paraId="19EFBF7A" w14:textId="6001CD07" w:rsidR="007E311C" w:rsidRDefault="007E311C" w:rsidP="009C4121">
      <w:pPr>
        <w:numPr>
          <w:ilvl w:val="2"/>
          <w:numId w:val="10"/>
        </w:numPr>
        <w:tabs>
          <w:tab w:val="left" w:pos="0"/>
          <w:tab w:val="left" w:pos="426"/>
          <w:tab w:val="left" w:pos="851"/>
          <w:tab w:val="left" w:pos="1134"/>
        </w:tabs>
        <w:spacing w:line="360" w:lineRule="auto"/>
        <w:ind w:left="0" w:firstLine="426"/>
        <w:rPr>
          <w:szCs w:val="24"/>
          <w:lang w:val="bg-BG"/>
        </w:rPr>
      </w:pPr>
      <w:r>
        <w:rPr>
          <w:szCs w:val="24"/>
          <w:lang w:val="bg-BG"/>
        </w:rPr>
        <w:t>Участниците посочват в офертата си подизпълнителите и дела на поръчката, който ще им възложат, ако в</w:t>
      </w:r>
      <w:r w:rsidR="00821F6D">
        <w:rPr>
          <w:szCs w:val="24"/>
          <w:lang w:val="bg-BG"/>
        </w:rPr>
        <w:t xml:space="preserve">ъзнамеряват да използват такива. Информацията за използване/неизползване на подизпълнители се посочва от участника в еЕЕДОП, Част </w:t>
      </w:r>
      <w:r w:rsidR="00821F6D">
        <w:rPr>
          <w:szCs w:val="24"/>
        </w:rPr>
        <w:t>II</w:t>
      </w:r>
      <w:r w:rsidR="008F4525">
        <w:rPr>
          <w:szCs w:val="24"/>
        </w:rPr>
        <w:t xml:space="preserve"> </w:t>
      </w:r>
      <w:r w:rsidR="008F4525">
        <w:rPr>
          <w:szCs w:val="24"/>
          <w:lang w:val="bg-BG"/>
        </w:rPr>
        <w:t>„Информация за икономическия оператор“, б. „Г“: „Информация за подизпълнители, чийто капацитет икономическия субект няма да използва“</w:t>
      </w:r>
      <w:r w:rsidR="00F3330A">
        <w:rPr>
          <w:szCs w:val="24"/>
          <w:lang w:val="bg-BG"/>
        </w:rPr>
        <w:t xml:space="preserve"> </w:t>
      </w:r>
      <w:r w:rsidR="00D843B5">
        <w:rPr>
          <w:szCs w:val="24"/>
          <w:lang w:val="bg-BG"/>
        </w:rPr>
        <w:t xml:space="preserve">.Информацията за процентната част от дела на поръчката, която участникът възнамерява евентуално да възложи на подизпълнител се посочва от него в еЕЕДОП, част </w:t>
      </w:r>
      <w:r w:rsidR="00D843B5">
        <w:rPr>
          <w:szCs w:val="24"/>
        </w:rPr>
        <w:t>IV</w:t>
      </w:r>
      <w:r w:rsidR="00D843B5">
        <w:rPr>
          <w:szCs w:val="24"/>
          <w:lang w:val="bg-BG"/>
        </w:rPr>
        <w:t>, критерии за подбор, б. „В“ „Технически и професионални способности“. В случай, че участникът няма да ползва подизпълнители се вписва 0%.</w:t>
      </w:r>
    </w:p>
    <w:p w14:paraId="36E75978" w14:textId="73983FB4" w:rsidR="00D843B5" w:rsidRDefault="00D843B5" w:rsidP="009C4121">
      <w:pPr>
        <w:numPr>
          <w:ilvl w:val="2"/>
          <w:numId w:val="10"/>
        </w:numPr>
        <w:tabs>
          <w:tab w:val="left" w:pos="0"/>
          <w:tab w:val="left" w:pos="426"/>
          <w:tab w:val="left" w:pos="851"/>
          <w:tab w:val="left" w:pos="1134"/>
        </w:tabs>
        <w:spacing w:line="360" w:lineRule="auto"/>
        <w:ind w:left="0" w:firstLine="426"/>
        <w:rPr>
          <w:szCs w:val="24"/>
          <w:lang w:val="bg-BG"/>
        </w:rPr>
      </w:pPr>
      <w:r>
        <w:rPr>
          <w:szCs w:val="24"/>
          <w:lang w:val="bg-BG"/>
        </w:rPr>
        <w:t>В случай, че участник използва подизпълнители, той трябва да представи доказателство за поетите от тях задължения. Като доказателство се приема</w:t>
      </w:r>
      <w:r w:rsidR="00161277">
        <w:rPr>
          <w:szCs w:val="24"/>
          <w:lang w:val="bg-BG"/>
        </w:rPr>
        <w:t>,</w:t>
      </w:r>
      <w:r>
        <w:rPr>
          <w:szCs w:val="24"/>
          <w:lang w:val="bg-BG"/>
        </w:rPr>
        <w:t xml:space="preserve"> както попълнения и подписан от подизпълнителя/подизпълнителите еЕЕДОП, така и всеки друг документ по отношение на участника, гарантиращ поетите от подизпълнителя/подизпълнителите задължения.</w:t>
      </w:r>
    </w:p>
    <w:p w14:paraId="61EF5C9C" w14:textId="72EADB60" w:rsidR="00D843B5" w:rsidRDefault="002E1711" w:rsidP="009C4121">
      <w:pPr>
        <w:numPr>
          <w:ilvl w:val="2"/>
          <w:numId w:val="10"/>
        </w:numPr>
        <w:tabs>
          <w:tab w:val="left" w:pos="0"/>
          <w:tab w:val="left" w:pos="426"/>
          <w:tab w:val="left" w:pos="851"/>
          <w:tab w:val="left" w:pos="1134"/>
        </w:tabs>
        <w:spacing w:line="360" w:lineRule="auto"/>
        <w:ind w:left="0" w:firstLine="426"/>
        <w:rPr>
          <w:szCs w:val="24"/>
          <w:lang w:val="bg-BG"/>
        </w:rPr>
      </w:pPr>
      <w:r>
        <w:rPr>
          <w:szCs w:val="24"/>
          <w:lang w:val="bg-BG"/>
        </w:rPr>
        <w:t>Подизпълнителите следва да отговарят на критериите за подбор,</w:t>
      </w:r>
      <w:r w:rsidRPr="002E1711">
        <w:rPr>
          <w:szCs w:val="24"/>
        </w:rPr>
        <w:t xml:space="preserve"> </w:t>
      </w:r>
      <w:r w:rsidRPr="006C70DE">
        <w:rPr>
          <w:szCs w:val="24"/>
        </w:rPr>
        <w:t>съобразно вида и дела от поръчката, който ще изпълняват</w:t>
      </w:r>
      <w:r>
        <w:rPr>
          <w:szCs w:val="24"/>
          <w:lang w:val="bg-BG"/>
        </w:rPr>
        <w:t xml:space="preserve"> и п</w:t>
      </w:r>
      <w:r w:rsidR="00D843B5">
        <w:rPr>
          <w:szCs w:val="24"/>
          <w:lang w:val="bg-BG"/>
        </w:rPr>
        <w:t xml:space="preserve">о отношение на </w:t>
      </w:r>
      <w:r>
        <w:rPr>
          <w:szCs w:val="24"/>
          <w:lang w:val="bg-BG"/>
        </w:rPr>
        <w:t xml:space="preserve">тях </w:t>
      </w:r>
      <w:r w:rsidR="00D843B5">
        <w:rPr>
          <w:szCs w:val="24"/>
          <w:lang w:val="bg-BG"/>
        </w:rPr>
        <w:t>не следва да са налице основания за отстраняване от процедурата. За целта участникът представя в офертните си документи отделно подписан за всеки от подизпълнителите еЕЕДОП съобразно изискванията на ЗОП, ППЗОП и документацията за обществената поръчка.</w:t>
      </w:r>
    </w:p>
    <w:p w14:paraId="10C2F98C" w14:textId="4AE55D61" w:rsidR="00D843B5" w:rsidRDefault="00D843B5" w:rsidP="009C4121">
      <w:pPr>
        <w:numPr>
          <w:ilvl w:val="2"/>
          <w:numId w:val="10"/>
        </w:numPr>
        <w:tabs>
          <w:tab w:val="left" w:pos="0"/>
          <w:tab w:val="left" w:pos="426"/>
          <w:tab w:val="left" w:pos="851"/>
          <w:tab w:val="left" w:pos="1134"/>
        </w:tabs>
        <w:spacing w:line="360" w:lineRule="auto"/>
        <w:ind w:left="0" w:firstLine="426"/>
        <w:rPr>
          <w:szCs w:val="24"/>
          <w:lang w:val="bg-BG"/>
        </w:rPr>
      </w:pPr>
      <w:r>
        <w:rPr>
          <w:szCs w:val="24"/>
          <w:lang w:val="bg-BG"/>
        </w:rPr>
        <w:lastRenderedPageBreak/>
        <w:t>И</w:t>
      </w:r>
      <w:r w:rsidR="00161277">
        <w:rPr>
          <w:szCs w:val="24"/>
          <w:lang w:val="bg-BG"/>
        </w:rPr>
        <w:t xml:space="preserve">збраният за изпълнител участник </w:t>
      </w:r>
      <w:r>
        <w:rPr>
          <w:szCs w:val="24"/>
          <w:lang w:val="bg-BG"/>
        </w:rPr>
        <w:t>сключва договор с подизпълнителя/подизпълнителите, посочени в офертата, когато е приложимо. Независимо от използването на подизпълнител/и отговорността по изпълнение на договора е на участника, избран за изпълнител.</w:t>
      </w:r>
    </w:p>
    <w:p w14:paraId="049CA93C" w14:textId="0F2A292A" w:rsidR="003F574C" w:rsidRPr="006214AE" w:rsidRDefault="003F574C" w:rsidP="003F574C">
      <w:pPr>
        <w:pStyle w:val="ListParagraph"/>
        <w:numPr>
          <w:ilvl w:val="1"/>
          <w:numId w:val="10"/>
        </w:numPr>
        <w:tabs>
          <w:tab w:val="left" w:pos="993"/>
        </w:tabs>
        <w:spacing w:line="360" w:lineRule="auto"/>
        <w:ind w:left="0" w:firstLine="360"/>
        <w:rPr>
          <w:rFonts w:eastAsia="Times New Roman"/>
          <w:snapToGrid w:val="0"/>
          <w:szCs w:val="24"/>
          <w:lang w:val="bg-BG"/>
        </w:rPr>
      </w:pPr>
      <w:r w:rsidRPr="006214AE">
        <w:rPr>
          <w:rFonts w:eastAsia="Times New Roman"/>
          <w:snapToGrid w:val="0"/>
          <w:szCs w:val="24"/>
          <w:lang w:val="bg-BG"/>
        </w:rPr>
        <w:t xml:space="preserve">Участник може да се позове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 способности.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r w:rsidRPr="006214AE">
        <w:rPr>
          <w:szCs w:val="24"/>
          <w:lang w:val="bg-BG"/>
        </w:rPr>
        <w:t xml:space="preserve">На основание чл. 65, ал. 6 от Закона за обществените поръчки (ЗОП), в случаите когато участникът ще ползва капацитета на трети лица, за доказване на съответствието с критериите, свързани с икономическо и финансово състояние, то те заедно с участника в процедурата носят солидарна отговорност за изпълнението на поръчката. </w:t>
      </w:r>
    </w:p>
    <w:p w14:paraId="041AAD6D" w14:textId="77777777" w:rsidR="006214AE" w:rsidRPr="006214AE" w:rsidRDefault="003F574C" w:rsidP="006214AE">
      <w:pPr>
        <w:numPr>
          <w:ilvl w:val="1"/>
          <w:numId w:val="10"/>
        </w:numPr>
        <w:tabs>
          <w:tab w:val="left" w:pos="851"/>
          <w:tab w:val="left" w:pos="1134"/>
        </w:tabs>
        <w:spacing w:line="360" w:lineRule="auto"/>
        <w:ind w:left="0" w:firstLine="426"/>
        <w:contextualSpacing/>
        <w:rPr>
          <w:rFonts w:eastAsia="Times New Roman"/>
          <w:snapToGrid w:val="0"/>
          <w:szCs w:val="24"/>
          <w:lang w:val="bg-BG"/>
        </w:rPr>
      </w:pPr>
      <w:r w:rsidRPr="006214AE">
        <w:rPr>
          <w:szCs w:val="24"/>
          <w:lang w:val="bg-BG"/>
        </w:rPr>
        <w:t>По отношение на критериите, свързани с професионалната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14:paraId="1889B2EE" w14:textId="11BC6927" w:rsidR="006214AE" w:rsidRPr="006214AE" w:rsidRDefault="006214AE" w:rsidP="006214AE">
      <w:pPr>
        <w:numPr>
          <w:ilvl w:val="1"/>
          <w:numId w:val="10"/>
        </w:numPr>
        <w:tabs>
          <w:tab w:val="left" w:pos="851"/>
          <w:tab w:val="left" w:pos="1134"/>
        </w:tabs>
        <w:spacing w:line="360" w:lineRule="auto"/>
        <w:ind w:left="0" w:firstLine="426"/>
        <w:contextualSpacing/>
        <w:rPr>
          <w:rFonts w:ascii="Times New Roman" w:eastAsia="Times New Roman" w:hAnsi="Times New Roman"/>
          <w:snapToGrid w:val="0"/>
          <w:szCs w:val="24"/>
          <w:lang w:val="bg-BG"/>
        </w:rPr>
      </w:pPr>
      <w:r w:rsidRPr="006214AE">
        <w:rPr>
          <w:szCs w:val="24"/>
          <w:lang w:val="bg-BG"/>
        </w:rPr>
        <w:t>Използване на капацитета на трети лица. Подизпълнители.</w:t>
      </w:r>
    </w:p>
    <w:p w14:paraId="5C3C2FBF" w14:textId="75BDE74B" w:rsidR="003F574C" w:rsidRPr="003F574C" w:rsidRDefault="006214AE" w:rsidP="00737365">
      <w:pPr>
        <w:pStyle w:val="ListParagraph"/>
        <w:tabs>
          <w:tab w:val="left" w:pos="284"/>
          <w:tab w:val="left" w:pos="851"/>
          <w:tab w:val="left" w:pos="1134"/>
        </w:tabs>
        <w:spacing w:line="360" w:lineRule="auto"/>
        <w:ind w:left="0" w:firstLine="426"/>
        <w:rPr>
          <w:szCs w:val="24"/>
          <w:lang w:val="bg-BG"/>
        </w:rPr>
      </w:pPr>
      <w:r w:rsidRPr="00737365">
        <w:rPr>
          <w:szCs w:val="24"/>
          <w:lang w:val="bg-BG"/>
        </w:rPr>
        <w:t>Когато при изпълнение на поръчката участникът ще ползва капацитета на трети лица или подизпълнители за тях не следва да</w:t>
      </w:r>
      <w:r w:rsidR="0002082F">
        <w:rPr>
          <w:szCs w:val="24"/>
          <w:lang w:val="bg-BG"/>
        </w:rPr>
        <w:t xml:space="preserve"> </w:t>
      </w:r>
      <w:r w:rsidR="002E1711">
        <w:rPr>
          <w:szCs w:val="24"/>
          <w:lang w:val="bg-BG"/>
        </w:rPr>
        <w:t>е</w:t>
      </w:r>
      <w:r w:rsidRPr="00737365">
        <w:rPr>
          <w:szCs w:val="24"/>
          <w:lang w:val="bg-BG"/>
        </w:rPr>
        <w:t xml:space="preserve"> налице някое от основанията </w:t>
      </w:r>
      <w:r w:rsidR="00737365" w:rsidRPr="00737365">
        <w:rPr>
          <w:szCs w:val="24"/>
          <w:lang w:val="bg-BG"/>
        </w:rPr>
        <w:t xml:space="preserve">за отстраняване </w:t>
      </w:r>
      <w:r w:rsidRPr="00737365">
        <w:rPr>
          <w:szCs w:val="24"/>
          <w:lang w:val="bg-BG"/>
        </w:rPr>
        <w:t xml:space="preserve">посочени </w:t>
      </w:r>
      <w:r w:rsidR="00B34D0B">
        <w:rPr>
          <w:szCs w:val="24"/>
          <w:lang w:val="bg-BG"/>
        </w:rPr>
        <w:t xml:space="preserve">в </w:t>
      </w:r>
      <w:r w:rsidR="00737365">
        <w:rPr>
          <w:szCs w:val="24"/>
          <w:lang w:val="bg-BG"/>
        </w:rPr>
        <w:t>процедурата.</w:t>
      </w:r>
    </w:p>
    <w:p w14:paraId="0EE1128F" w14:textId="77777777" w:rsidR="00DB6298" w:rsidRPr="00D203E4" w:rsidRDefault="00DB6298" w:rsidP="00DB6298">
      <w:pPr>
        <w:pStyle w:val="Heading1"/>
        <w:numPr>
          <w:ilvl w:val="0"/>
          <w:numId w:val="9"/>
        </w:numPr>
        <w:shd w:val="clear" w:color="auto" w:fill="DBE5F1" w:themeFill="accent1" w:themeFillTint="33"/>
        <w:spacing w:before="0" w:after="0" w:line="360" w:lineRule="auto"/>
        <w:ind w:left="0" w:firstLine="360"/>
        <w:jc w:val="both"/>
        <w:rPr>
          <w:rFonts w:ascii="Arial Narrow" w:eastAsiaTheme="minorEastAsia" w:hAnsi="Arial Narrow" w:cstheme="minorBidi"/>
          <w:bCs w:val="0"/>
          <w:smallCaps w:val="0"/>
          <w:color w:val="auto"/>
          <w:sz w:val="24"/>
          <w:szCs w:val="24"/>
          <w:lang w:val="bg-BG"/>
        </w:rPr>
      </w:pPr>
      <w:bookmarkStart w:id="6" w:name="_Toc36129000"/>
      <w:bookmarkStart w:id="7" w:name="_Toc36554433"/>
      <w:r w:rsidRPr="00D203E4">
        <w:rPr>
          <w:rFonts w:ascii="Arial Narrow" w:eastAsiaTheme="minorEastAsia" w:hAnsi="Arial Narrow" w:cstheme="minorBidi"/>
          <w:bCs w:val="0"/>
          <w:smallCaps w:val="0"/>
          <w:color w:val="auto"/>
          <w:sz w:val="24"/>
          <w:szCs w:val="24"/>
          <w:lang w:val="bg-BG"/>
        </w:rPr>
        <w:t>КРИТЕРИИ ЗА ПОДБОР</w:t>
      </w:r>
      <w:bookmarkEnd w:id="6"/>
      <w:bookmarkEnd w:id="7"/>
      <w:r w:rsidRPr="00D203E4">
        <w:rPr>
          <w:rFonts w:ascii="Arial Narrow" w:eastAsiaTheme="minorEastAsia" w:hAnsi="Arial Narrow" w:cstheme="minorBidi"/>
          <w:bCs w:val="0"/>
          <w:smallCaps w:val="0"/>
          <w:color w:val="auto"/>
          <w:sz w:val="24"/>
          <w:szCs w:val="24"/>
          <w:lang w:val="bg-BG"/>
        </w:rPr>
        <w:t xml:space="preserve"> </w:t>
      </w:r>
    </w:p>
    <w:p w14:paraId="345CE9E4" w14:textId="08E18C90" w:rsidR="008F4525" w:rsidRPr="00681BD3" w:rsidRDefault="00DB6298" w:rsidP="00DB6298">
      <w:pPr>
        <w:pStyle w:val="ListParagraph"/>
        <w:tabs>
          <w:tab w:val="left" w:pos="993"/>
        </w:tabs>
        <w:spacing w:after="120" w:line="360" w:lineRule="auto"/>
        <w:ind w:left="360" w:firstLine="0"/>
        <w:rPr>
          <w:szCs w:val="24"/>
          <w:lang w:val="bg-BG"/>
        </w:rPr>
      </w:pPr>
      <w:r w:rsidRPr="00D203E4">
        <w:rPr>
          <w:szCs w:val="24"/>
          <w:lang w:val="bg-BG"/>
        </w:rPr>
        <w:t>Критериите за подбор на кандидатите са посочени в раздел III от Обявлението.</w:t>
      </w:r>
    </w:p>
    <w:p w14:paraId="588F6B0A" w14:textId="5F9354FF" w:rsidR="00393EB7" w:rsidRPr="00BE5004" w:rsidRDefault="00BE5004" w:rsidP="009C4121">
      <w:pPr>
        <w:pStyle w:val="Heading1"/>
        <w:numPr>
          <w:ilvl w:val="0"/>
          <w:numId w:val="9"/>
        </w:numPr>
        <w:shd w:val="clear" w:color="auto" w:fill="DBE5F1" w:themeFill="accent1" w:themeFillTint="33"/>
        <w:spacing w:before="0" w:after="0" w:line="360" w:lineRule="auto"/>
        <w:ind w:left="0" w:firstLine="360"/>
        <w:jc w:val="both"/>
        <w:rPr>
          <w:rFonts w:ascii="Arial Narrow" w:hAnsi="Arial Narrow"/>
          <w:color w:val="auto"/>
          <w:sz w:val="24"/>
          <w:szCs w:val="24"/>
          <w:lang w:val="bg-BG"/>
        </w:rPr>
      </w:pPr>
      <w:bookmarkStart w:id="8" w:name="_Toc36554434"/>
      <w:r w:rsidRPr="00BE5004">
        <w:rPr>
          <w:rFonts w:ascii="Arial Narrow" w:hAnsi="Arial Narrow"/>
          <w:color w:val="auto"/>
          <w:sz w:val="24"/>
          <w:szCs w:val="24"/>
          <w:lang w:val="bg-BG"/>
        </w:rPr>
        <w:lastRenderedPageBreak/>
        <w:t>ОФЕРТА. УКАЗАНИЯ ЗА ПОДГОТОВКА НА ДОКУМЕНТИТЕ, ВКЛЮЧЕНИ В ОФЕРТАТА</w:t>
      </w:r>
      <w:bookmarkEnd w:id="8"/>
    </w:p>
    <w:p w14:paraId="5F4638C8" w14:textId="3260A8DD" w:rsidR="000C5CB6" w:rsidRPr="000C5CB6" w:rsidRDefault="006747B0" w:rsidP="009C4121">
      <w:pPr>
        <w:pStyle w:val="Heading2"/>
        <w:numPr>
          <w:ilvl w:val="0"/>
          <w:numId w:val="18"/>
        </w:numPr>
        <w:tabs>
          <w:tab w:val="left" w:pos="284"/>
        </w:tabs>
        <w:spacing w:before="0" w:after="0" w:line="360" w:lineRule="auto"/>
        <w:ind w:left="0" w:firstLine="284"/>
        <w:rPr>
          <w:rFonts w:ascii="Arial Narrow" w:hAnsi="Arial Narrow"/>
          <w:color w:val="auto"/>
          <w:lang w:val="bg-BG"/>
        </w:rPr>
      </w:pPr>
      <w:bookmarkStart w:id="9" w:name="_Toc36554435"/>
      <w:r>
        <w:rPr>
          <w:rFonts w:ascii="Arial Narrow" w:hAnsi="Arial Narrow"/>
          <w:color w:val="auto"/>
          <w:lang w:val="bg-BG"/>
        </w:rPr>
        <w:t>ОБЩИ ИЗИСКВАНИЯ КЪМ ДОКУМЕНТИТЕ, ВКЛЮЧЕНИ В ОФЕРТАТА</w:t>
      </w:r>
      <w:bookmarkEnd w:id="9"/>
    </w:p>
    <w:p w14:paraId="096B4DFA" w14:textId="33BC237E" w:rsidR="0011269C" w:rsidRPr="0011269C" w:rsidRDefault="00A01D92" w:rsidP="009C4121">
      <w:pPr>
        <w:pStyle w:val="2"/>
        <w:numPr>
          <w:ilvl w:val="1"/>
          <w:numId w:val="18"/>
        </w:numPr>
        <w:tabs>
          <w:tab w:val="left" w:pos="0"/>
          <w:tab w:val="left" w:pos="426"/>
        </w:tabs>
        <w:spacing w:before="0" w:after="0" w:line="360" w:lineRule="auto"/>
        <w:ind w:left="0" w:firstLine="284"/>
        <w:rPr>
          <w:rFonts w:cs="Times New Roman"/>
          <w:b w:val="0"/>
        </w:rPr>
      </w:pPr>
      <w:r w:rsidRPr="006C70DE">
        <w:rPr>
          <w:rFonts w:cs="Times New Roman"/>
          <w:b w:val="0"/>
        </w:rPr>
        <w:t>При изготвяне на документите всеки участник трябва да се придържа точно към обявените от Възложителя условия.</w:t>
      </w:r>
    </w:p>
    <w:p w14:paraId="5F19F479" w14:textId="1027B6E1" w:rsidR="009A394F" w:rsidRDefault="00384B42" w:rsidP="009C4121">
      <w:pPr>
        <w:pStyle w:val="ListParagraph"/>
        <w:numPr>
          <w:ilvl w:val="1"/>
          <w:numId w:val="18"/>
        </w:numPr>
        <w:spacing w:line="360" w:lineRule="auto"/>
        <w:ind w:left="0" w:firstLine="284"/>
        <w:rPr>
          <w:lang w:val="bg-BG"/>
        </w:rPr>
      </w:pPr>
      <w:r w:rsidRPr="000C5CB6">
        <w:rPr>
          <w:lang w:val="bg-BG"/>
        </w:rPr>
        <w:t>Всички образци, които се съдържат в документацията за обществената поръчка са задължителни и участниците следва да се придържат точно към т</w:t>
      </w:r>
      <w:r w:rsidR="0011269C">
        <w:rPr>
          <w:lang w:val="bg-BG"/>
        </w:rPr>
        <w:t xml:space="preserve">ях при изготвяне на офертата си. </w:t>
      </w:r>
    </w:p>
    <w:p w14:paraId="71B38528" w14:textId="184FB1F6" w:rsidR="009A394F" w:rsidRPr="007E311C" w:rsidRDefault="009A394F" w:rsidP="009C4121">
      <w:pPr>
        <w:pStyle w:val="ListParagraph"/>
        <w:numPr>
          <w:ilvl w:val="1"/>
          <w:numId w:val="18"/>
        </w:numPr>
        <w:spacing w:line="360" w:lineRule="auto"/>
        <w:ind w:left="0" w:firstLine="284"/>
        <w:rPr>
          <w:lang w:val="bg-BG"/>
        </w:rPr>
      </w:pPr>
      <w:r w:rsidRPr="009A394F">
        <w:rPr>
          <w:bCs/>
          <w:szCs w:val="24"/>
          <w:lang w:val="bg-BG"/>
        </w:rPr>
        <w:t xml:space="preserve">С подаването на оферта се счита, че участникът се съгласява с всички условия на възложителя, в т.ч. с определения срок на валидност на офертата и с проекта на договор. Възложителят може да поиска писмено от класираните участници да удължат срока на валидност на офертите до момента на сключване на договора за обществена поръчка.   </w:t>
      </w:r>
    </w:p>
    <w:p w14:paraId="00F10367" w14:textId="5536E12C" w:rsidR="00384B42" w:rsidRPr="0011269C" w:rsidRDefault="0011269C" w:rsidP="009C4121">
      <w:pPr>
        <w:pStyle w:val="ListParagraph"/>
        <w:numPr>
          <w:ilvl w:val="1"/>
          <w:numId w:val="18"/>
        </w:numPr>
        <w:spacing w:line="360" w:lineRule="auto"/>
        <w:ind w:left="0" w:firstLine="284"/>
        <w:rPr>
          <w:lang w:val="bg-BG"/>
        </w:rPr>
      </w:pPr>
      <w:r w:rsidRPr="000C5CB6">
        <w:rPr>
          <w:lang w:val="bg-BG"/>
        </w:rPr>
        <w:t>По документите не се допускат никакви вписвания между редовете, изтривания или корекции.</w:t>
      </w:r>
    </w:p>
    <w:p w14:paraId="12D93CB8" w14:textId="1EBB26FE" w:rsidR="000C5CB6" w:rsidRDefault="006747B0" w:rsidP="009C4121">
      <w:pPr>
        <w:pStyle w:val="ListParagraph"/>
        <w:numPr>
          <w:ilvl w:val="1"/>
          <w:numId w:val="18"/>
        </w:numPr>
        <w:spacing w:line="360" w:lineRule="auto"/>
        <w:ind w:left="0" w:firstLine="284"/>
        <w:rPr>
          <w:lang w:val="bg-BG"/>
        </w:rPr>
      </w:pPr>
      <w:r>
        <w:rPr>
          <w:lang w:val="bg-BG"/>
        </w:rPr>
        <w:t xml:space="preserve">Всички документи </w:t>
      </w:r>
      <w:r w:rsidR="00DF7870">
        <w:rPr>
          <w:lang w:val="bg-BG"/>
        </w:rPr>
        <w:t>с</w:t>
      </w:r>
      <w:r>
        <w:rPr>
          <w:lang w:val="bg-BG"/>
        </w:rPr>
        <w:t>е представят в един екземпляр, освен ако не е посочено друго</w:t>
      </w:r>
      <w:r w:rsidR="000C5CB6">
        <w:rPr>
          <w:lang w:val="bg-BG"/>
        </w:rPr>
        <w:t>.</w:t>
      </w:r>
    </w:p>
    <w:p w14:paraId="431A4022" w14:textId="1C479087" w:rsidR="000C5CB6" w:rsidRDefault="000C5CB6" w:rsidP="009C4121">
      <w:pPr>
        <w:pStyle w:val="ListParagraph"/>
        <w:numPr>
          <w:ilvl w:val="1"/>
          <w:numId w:val="18"/>
        </w:numPr>
        <w:spacing w:line="360" w:lineRule="auto"/>
        <w:ind w:left="0" w:firstLine="284"/>
        <w:rPr>
          <w:lang w:val="bg-BG"/>
        </w:rPr>
      </w:pPr>
      <w:r w:rsidRPr="000C5CB6">
        <w:rPr>
          <w:lang w:val="bg-BG"/>
        </w:rPr>
        <w:t>Всички документи следва да бъдат на български език. В случай, че част от необходимите документи са съставени на чужд език, същите следва да бъдат приложени към офертата с превод на български, съгласно настоящите указания, подписани от лицето извършило превода.</w:t>
      </w:r>
    </w:p>
    <w:p w14:paraId="37136559" w14:textId="77777777" w:rsidR="002F308E" w:rsidRDefault="000C5CB6" w:rsidP="009C4121">
      <w:pPr>
        <w:pStyle w:val="ListParagraph"/>
        <w:numPr>
          <w:ilvl w:val="1"/>
          <w:numId w:val="18"/>
        </w:numPr>
        <w:spacing w:line="360" w:lineRule="auto"/>
        <w:ind w:left="0" w:firstLine="284"/>
        <w:rPr>
          <w:lang w:val="bg-BG"/>
        </w:rPr>
      </w:pPr>
      <w:r w:rsidRPr="000C5CB6">
        <w:rPr>
          <w:lang w:val="bg-BG"/>
        </w:rPr>
        <w:t xml:space="preserve">Всички копия на документи следва да бъдат заверени. Заверено от участника копие на документ означава: документът да е заверен с гриф „Вярно с оригинала“ и да съдържа подпис на заверяващото го лице. </w:t>
      </w:r>
    </w:p>
    <w:p w14:paraId="38C25660" w14:textId="26942B40" w:rsidR="002F308E" w:rsidRPr="002F308E" w:rsidRDefault="002F308E" w:rsidP="009C4121">
      <w:pPr>
        <w:pStyle w:val="ListParagraph"/>
        <w:numPr>
          <w:ilvl w:val="1"/>
          <w:numId w:val="18"/>
        </w:numPr>
        <w:spacing w:line="360" w:lineRule="auto"/>
        <w:ind w:left="0" w:firstLine="284"/>
        <w:rPr>
          <w:lang w:val="bg-BG"/>
        </w:rPr>
      </w:pPr>
      <w:r w:rsidRPr="002F308E">
        <w:rPr>
          <w:szCs w:val="24"/>
          <w:lang w:val="bg-BG"/>
        </w:rPr>
        <w:lastRenderedPageBreak/>
        <w:t>Когато документи, свързани с участие в обществен</w:t>
      </w:r>
      <w:r w:rsidR="00D04BA2">
        <w:rPr>
          <w:szCs w:val="24"/>
          <w:lang w:val="bg-BG"/>
        </w:rPr>
        <w:t>ата</w:t>
      </w:r>
      <w:r w:rsidRPr="002F308E">
        <w:rPr>
          <w:szCs w:val="24"/>
          <w:lang w:val="bg-BG"/>
        </w:rPr>
        <w:t xml:space="preserve"> поръчк</w:t>
      </w:r>
      <w:r w:rsidR="00D04BA2">
        <w:rPr>
          <w:szCs w:val="24"/>
          <w:lang w:val="bg-BG"/>
        </w:rPr>
        <w:t>а</w:t>
      </w:r>
      <w:r w:rsidRPr="002F308E">
        <w:rPr>
          <w:szCs w:val="24"/>
          <w:lang w:val="bg-BG"/>
        </w:rPr>
        <w:t>, се подават от лице, което представлява участника по пълномощие, в ЕЕДОП се посочва информация относно обхвата на представителната му власт.</w:t>
      </w:r>
      <w:r>
        <w:rPr>
          <w:szCs w:val="24"/>
          <w:lang w:val="bg-BG"/>
        </w:rPr>
        <w:t xml:space="preserve"> </w:t>
      </w:r>
    </w:p>
    <w:p w14:paraId="25A2A095" w14:textId="7EBB30F4" w:rsidR="002F308E" w:rsidRPr="002F308E" w:rsidRDefault="000931DC" w:rsidP="009C4121">
      <w:pPr>
        <w:pStyle w:val="ListParagraph"/>
        <w:numPr>
          <w:ilvl w:val="1"/>
          <w:numId w:val="18"/>
        </w:numPr>
        <w:tabs>
          <w:tab w:val="left" w:pos="851"/>
        </w:tabs>
        <w:spacing w:line="360" w:lineRule="auto"/>
        <w:ind w:left="0" w:firstLine="284"/>
        <w:rPr>
          <w:lang w:val="bg-BG"/>
        </w:rPr>
      </w:pPr>
      <w:r w:rsidRPr="0028152F">
        <w:rPr>
          <w:rFonts w:cs="Times New Roman"/>
          <w:lang w:val="bg-BG"/>
        </w:rPr>
        <w:t>Участниците могат да посочват</w:t>
      </w:r>
      <w:r w:rsidRPr="000931DC">
        <w:rPr>
          <w:rFonts w:cs="Times New Roman"/>
        </w:rPr>
        <w:t xml:space="preserve"> в </w:t>
      </w:r>
      <w:r w:rsidRPr="008D00E4">
        <w:rPr>
          <w:rFonts w:cs="Times New Roman"/>
          <w:lang w:val="bg-BG"/>
        </w:rPr>
        <w:t>офертите си информация, която смятат за конфиденциална във връзка с наличието на търговска тайна. В тези случаи се прилага чл. 102 от ЗОП.</w:t>
      </w:r>
      <w:r w:rsidR="0028152F" w:rsidRPr="008D00E4">
        <w:rPr>
          <w:rFonts w:cs="Times New Roman"/>
          <w:lang w:val="bg-BG"/>
        </w:rPr>
        <w:t xml:space="preserve"> </w:t>
      </w:r>
      <w:r w:rsidR="009E5483" w:rsidRPr="008D00E4">
        <w:rPr>
          <w:rFonts w:cs="Times New Roman"/>
          <w:lang w:val="bg-BG"/>
        </w:rPr>
        <w:t xml:space="preserve">Участниците не могат </w:t>
      </w:r>
      <w:r w:rsidR="009E5483">
        <w:rPr>
          <w:rFonts w:cs="Times New Roman"/>
          <w:lang w:val="bg-BG"/>
        </w:rPr>
        <w:t>да се позовават на конфиденциалност</w:t>
      </w:r>
      <w:r w:rsidR="00DF7870">
        <w:rPr>
          <w:rFonts w:cs="Times New Roman"/>
          <w:lang w:val="bg-BG"/>
        </w:rPr>
        <w:t xml:space="preserve"> по отношение на предложенията от офертите им, които подлежат на оценка.</w:t>
      </w:r>
    </w:p>
    <w:p w14:paraId="2307CB1A" w14:textId="67845453" w:rsidR="00341540" w:rsidRPr="006F45D5" w:rsidRDefault="00341540" w:rsidP="009C4121">
      <w:pPr>
        <w:pStyle w:val="ListParagraph"/>
        <w:numPr>
          <w:ilvl w:val="1"/>
          <w:numId w:val="18"/>
        </w:numPr>
        <w:tabs>
          <w:tab w:val="left" w:pos="851"/>
        </w:tabs>
        <w:spacing w:line="360" w:lineRule="auto"/>
        <w:ind w:left="0" w:firstLine="284"/>
        <w:rPr>
          <w:lang w:val="bg-BG"/>
        </w:rPr>
      </w:pPr>
      <w:r w:rsidRPr="002F308E">
        <w:rPr>
          <w:rFonts w:cs="Times New Roman"/>
          <w:lang w:val="bg-BG"/>
        </w:rPr>
        <w:t xml:space="preserve">Разходите, свързани с изготвянето и подаването на офертата са за сметка на участника. Участниците не могат да имат претенции за направените от тях разходи във връзка с участието им </w:t>
      </w:r>
      <w:r w:rsidR="00084EDD">
        <w:rPr>
          <w:rFonts w:cs="Times New Roman"/>
          <w:lang w:val="bg-BG"/>
        </w:rPr>
        <w:t xml:space="preserve">в </w:t>
      </w:r>
      <w:r w:rsidRPr="002F308E">
        <w:rPr>
          <w:rFonts w:cs="Times New Roman"/>
          <w:lang w:val="bg-BG"/>
        </w:rPr>
        <w:t>процедурата, както при класиране, така и при некласиране.</w:t>
      </w:r>
    </w:p>
    <w:p w14:paraId="441032D3" w14:textId="77777777" w:rsidR="006F45D5" w:rsidRPr="002F308E" w:rsidRDefault="006F45D5" w:rsidP="009C4121">
      <w:pPr>
        <w:pStyle w:val="ListParagraph"/>
        <w:tabs>
          <w:tab w:val="left" w:pos="851"/>
        </w:tabs>
        <w:spacing w:line="360" w:lineRule="auto"/>
        <w:ind w:left="284" w:firstLine="0"/>
        <w:rPr>
          <w:lang w:val="bg-BG"/>
        </w:rPr>
      </w:pPr>
    </w:p>
    <w:p w14:paraId="04C59C4B" w14:textId="6D3599D8" w:rsidR="00E44561" w:rsidRDefault="006747B0" w:rsidP="009C4121">
      <w:pPr>
        <w:pStyle w:val="Heading2"/>
        <w:numPr>
          <w:ilvl w:val="0"/>
          <w:numId w:val="18"/>
        </w:numPr>
        <w:spacing w:before="0" w:after="0" w:line="360" w:lineRule="auto"/>
        <w:ind w:left="0" w:firstLine="284"/>
        <w:rPr>
          <w:rFonts w:ascii="Arial Narrow" w:hAnsi="Arial Narrow"/>
          <w:color w:val="auto"/>
          <w:lang w:val="bg-BG"/>
        </w:rPr>
      </w:pPr>
      <w:bookmarkStart w:id="10" w:name="_Toc36554436"/>
      <w:r w:rsidRPr="006747B0">
        <w:rPr>
          <w:rFonts w:ascii="Arial Narrow" w:hAnsi="Arial Narrow"/>
          <w:color w:val="auto"/>
          <w:lang w:val="bg-BG"/>
        </w:rPr>
        <w:t>ИНФОРМАЦИЯ ОТНОСНО ЛИПСА НА ОСНОВАНИЕ ЗА ОТСТРАНЯВАНЕ</w:t>
      </w:r>
      <w:r w:rsidR="006F45D5">
        <w:rPr>
          <w:rFonts w:ascii="Arial Narrow" w:hAnsi="Arial Narrow"/>
          <w:color w:val="auto"/>
          <w:lang w:val="bg-BG"/>
        </w:rPr>
        <w:t>, СВЪРЗАНИ С ЛИЧНОТО СЪСТОЯНИЕ НА УЧАСТНИКА</w:t>
      </w:r>
      <w:bookmarkEnd w:id="10"/>
    </w:p>
    <w:p w14:paraId="3BBC7BEB" w14:textId="5FDCF067" w:rsidR="000F66FD" w:rsidRDefault="00E44561" w:rsidP="009C4121">
      <w:pPr>
        <w:pStyle w:val="Heading2"/>
        <w:numPr>
          <w:ilvl w:val="1"/>
          <w:numId w:val="18"/>
        </w:numPr>
        <w:tabs>
          <w:tab w:val="left" w:pos="426"/>
        </w:tabs>
        <w:spacing w:before="0" w:after="0" w:line="360" w:lineRule="auto"/>
        <w:ind w:left="0" w:firstLine="284"/>
        <w:rPr>
          <w:rFonts w:ascii="Arial Narrow" w:hAnsi="Arial Narrow"/>
          <w:color w:val="auto"/>
          <w:lang w:val="bg-BG"/>
        </w:rPr>
      </w:pPr>
      <w:bookmarkStart w:id="11" w:name="_Toc36554437"/>
      <w:r w:rsidRPr="000F66FD">
        <w:rPr>
          <w:rFonts w:ascii="Arial Narrow" w:hAnsi="Arial Narrow"/>
          <w:color w:val="auto"/>
          <w:lang w:val="bg-BG"/>
        </w:rPr>
        <w:t>ЕДИН</w:t>
      </w:r>
      <w:r w:rsidRPr="009A69E8">
        <w:rPr>
          <w:rFonts w:ascii="Arial Narrow" w:hAnsi="Arial Narrow"/>
          <w:color w:val="auto"/>
          <w:lang w:val="bg-BG"/>
        </w:rPr>
        <w:t>ЕН ЕВРОПЕЙСКИ ДОКУМЕНТ ЗА ОБЩЕСТВЕНИ ПОРЪЧКИ</w:t>
      </w:r>
      <w:bookmarkEnd w:id="11"/>
    </w:p>
    <w:p w14:paraId="4F764F5E" w14:textId="26843D8D" w:rsidR="00F3330A" w:rsidRDefault="00F3330A" w:rsidP="009C4121">
      <w:pPr>
        <w:pStyle w:val="ListParagraph"/>
        <w:numPr>
          <w:ilvl w:val="2"/>
          <w:numId w:val="18"/>
        </w:numPr>
        <w:tabs>
          <w:tab w:val="left" w:pos="993"/>
        </w:tabs>
        <w:spacing w:line="360" w:lineRule="auto"/>
        <w:ind w:left="0" w:firstLine="284"/>
        <w:rPr>
          <w:lang w:val="bg-BG"/>
        </w:rPr>
      </w:pPr>
      <w:r w:rsidRPr="00F3330A">
        <w:rPr>
          <w:lang w:val="bg-BG"/>
        </w:rPr>
        <w:t>При подаване на офертата липсата на основания за отстраняване, свързани с личното състояние се декларира чрез еЕЕДОП</w:t>
      </w:r>
      <w:r>
        <w:rPr>
          <w:lang w:val="bg-BG"/>
        </w:rPr>
        <w:t xml:space="preserve"> по образец, приложение към документацията за обществената поръчка. </w:t>
      </w:r>
    </w:p>
    <w:p w14:paraId="68DFA5E5" w14:textId="3CD7FC95" w:rsidR="00CF76EE" w:rsidRDefault="00CF76EE" w:rsidP="009C4121">
      <w:pPr>
        <w:pStyle w:val="ListParagraph"/>
        <w:tabs>
          <w:tab w:val="left" w:pos="993"/>
        </w:tabs>
        <w:spacing w:line="360" w:lineRule="auto"/>
        <w:ind w:left="0" w:firstLine="284"/>
        <w:rPr>
          <w:lang w:val="bg-BG"/>
        </w:rPr>
      </w:pPr>
      <w:r>
        <w:rPr>
          <w:lang w:val="bg-BG"/>
        </w:rPr>
        <w:t xml:space="preserve">а) При подаване на оферта декларирането на липса на основания за отстраняване се декларира в част </w:t>
      </w:r>
      <w:r>
        <w:t>III</w:t>
      </w:r>
      <w:r>
        <w:rPr>
          <w:lang w:val="bg-BG"/>
        </w:rPr>
        <w:t xml:space="preserve"> „Основания за изключване“. </w:t>
      </w:r>
    </w:p>
    <w:p w14:paraId="3A3A1F58" w14:textId="569CAEE4" w:rsidR="00CF76EE" w:rsidRPr="00CF76EE" w:rsidRDefault="00CF76EE" w:rsidP="009C4121">
      <w:pPr>
        <w:pStyle w:val="ListParagraph"/>
        <w:tabs>
          <w:tab w:val="left" w:pos="993"/>
        </w:tabs>
        <w:spacing w:line="360" w:lineRule="auto"/>
        <w:ind w:left="0" w:firstLine="284"/>
        <w:rPr>
          <w:lang w:val="bg-BG"/>
        </w:rPr>
      </w:pPr>
      <w:r>
        <w:rPr>
          <w:lang w:val="bg-BG"/>
        </w:rPr>
        <w:t xml:space="preserve">б) Липсата на специфични национални основания по отношение на участника се декларира чрез попълване на </w:t>
      </w:r>
      <w:r w:rsidRPr="00CF76EE">
        <w:rPr>
          <w:lang w:val="bg-BG"/>
        </w:rPr>
        <w:t>част III, буква „Г. Специфични национални основания за изключване” от eЕЕДОП чрез отбелязване на „НЕ“/„ДА“ в полето за отговор. При отговор „ДА“, участникът посочва, за кое обстоятелство се отнася.</w:t>
      </w:r>
    </w:p>
    <w:p w14:paraId="54F9973B" w14:textId="72A66A2A" w:rsidR="00F3330A" w:rsidRPr="00F3330A" w:rsidRDefault="00F3330A" w:rsidP="009C4121">
      <w:pPr>
        <w:pStyle w:val="ListParagraph"/>
        <w:numPr>
          <w:ilvl w:val="2"/>
          <w:numId w:val="18"/>
        </w:numPr>
        <w:tabs>
          <w:tab w:val="left" w:pos="993"/>
        </w:tabs>
        <w:spacing w:line="360" w:lineRule="auto"/>
        <w:ind w:left="0" w:firstLine="284"/>
        <w:rPr>
          <w:lang w:val="bg-BG"/>
        </w:rPr>
      </w:pPr>
      <w:r w:rsidRPr="00F3330A">
        <w:rPr>
          <w:lang w:val="bg-BG"/>
        </w:rPr>
        <w:lastRenderedPageBreak/>
        <w:t>еЕЕДОП се попълва в електронен вид по образец, приложен към документацията за обществената поръчка посредством използването на осигурената от Европейската комисия безплатна услуга чрез информационната система за еЕЕДОП (система за еЕЕДОП)</w:t>
      </w:r>
      <w:r>
        <w:rPr>
          <w:lang w:val="bg-BG"/>
        </w:rPr>
        <w:t xml:space="preserve">, достъпна на адрес: </w:t>
      </w:r>
      <w:hyperlink r:id="rId11" w:history="1">
        <w:r w:rsidRPr="00CF6A8F">
          <w:rPr>
            <w:rFonts w:ascii="Times New Roman" w:eastAsia="Times New Roman" w:hAnsi="Times New Roman"/>
            <w:szCs w:val="24"/>
            <w:u w:val="single"/>
            <w:lang w:eastAsia="bg-BG"/>
          </w:rPr>
          <w:t>https://espd.eop.bg/espd-web/filter?lang=bg</w:t>
        </w:r>
      </w:hyperlink>
      <w:r>
        <w:rPr>
          <w:rFonts w:ascii="Times New Roman" w:eastAsia="Times New Roman" w:hAnsi="Times New Roman"/>
          <w:szCs w:val="24"/>
          <w:u w:val="single"/>
          <w:lang w:val="bg-BG" w:eastAsia="bg-BG"/>
        </w:rPr>
        <w:t xml:space="preserve">. </w:t>
      </w:r>
    </w:p>
    <w:p w14:paraId="2224EA4B" w14:textId="77777777" w:rsidR="000618CF" w:rsidRDefault="00F3330A" w:rsidP="009C4121">
      <w:pPr>
        <w:pStyle w:val="ListParagraph"/>
        <w:tabs>
          <w:tab w:val="left" w:pos="993"/>
        </w:tabs>
        <w:spacing w:line="360" w:lineRule="auto"/>
        <w:ind w:left="0" w:firstLine="284"/>
        <w:rPr>
          <w:i/>
          <w:lang w:val="bg-BG"/>
        </w:rPr>
      </w:pPr>
      <w:r w:rsidRPr="00F3330A">
        <w:rPr>
          <w:i/>
          <w:lang w:val="bg-BG"/>
        </w:rPr>
        <w:t>Системата еЕЕДОП е външна за възложителя и той не носи отговорност за нейното функциониране.</w:t>
      </w:r>
    </w:p>
    <w:p w14:paraId="5A7DAB9E" w14:textId="7111E46A" w:rsidR="00327186" w:rsidRDefault="00327186" w:rsidP="009C4121">
      <w:pPr>
        <w:pStyle w:val="ListParagraph"/>
        <w:numPr>
          <w:ilvl w:val="2"/>
          <w:numId w:val="18"/>
        </w:numPr>
        <w:tabs>
          <w:tab w:val="left" w:pos="993"/>
        </w:tabs>
        <w:spacing w:line="360" w:lineRule="auto"/>
        <w:ind w:left="0" w:firstLine="284"/>
        <w:rPr>
          <w:lang w:val="bg-BG"/>
        </w:rPr>
      </w:pPr>
      <w:r w:rsidRPr="00327186">
        <w:rPr>
          <w:lang w:val="bg-BG"/>
        </w:rPr>
        <w:t>еЕЕДОП се предоставя по един от следните начини:</w:t>
      </w:r>
    </w:p>
    <w:p w14:paraId="64B00E1F" w14:textId="77777777" w:rsidR="00327186" w:rsidRPr="00327186" w:rsidRDefault="00327186" w:rsidP="009C4121">
      <w:pPr>
        <w:pStyle w:val="ListParagraph"/>
        <w:tabs>
          <w:tab w:val="left" w:pos="993"/>
        </w:tabs>
        <w:spacing w:line="360" w:lineRule="auto"/>
        <w:ind w:left="0" w:firstLine="360"/>
        <w:rPr>
          <w:lang w:val="bg-BG"/>
        </w:rPr>
      </w:pPr>
      <w:r>
        <w:rPr>
          <w:lang w:val="bg-BG"/>
        </w:rPr>
        <w:t xml:space="preserve">а) </w:t>
      </w:r>
      <w:r w:rsidRPr="00327186">
        <w:rPr>
          <w:lang w:val="bg-BG"/>
        </w:rPr>
        <w:t>Представеният еЕЕДОП трябва да бъде цифрово подписан с квалифициран електронен подпис и приложен на подходящ оптичен носител (например CD, DVD, флаш памет и т.н.) към пакета документи за участие в процедурата. При необходимост от предоставяне на повече от един еЕЕДОП всеки един електронно подписан документ се поставя в отделна папка, която е подходящо именувана. Форматът, в който се предоставя еЕЕДОП не следва да позволява редактиране на неговото съдържание;</w:t>
      </w:r>
    </w:p>
    <w:p w14:paraId="1339C3FF" w14:textId="77777777" w:rsidR="00327186" w:rsidRPr="00327186" w:rsidRDefault="00327186" w:rsidP="009C4121">
      <w:pPr>
        <w:pStyle w:val="ListParagraph"/>
        <w:tabs>
          <w:tab w:val="left" w:pos="993"/>
        </w:tabs>
        <w:spacing w:line="360" w:lineRule="auto"/>
        <w:ind w:left="0" w:firstLine="360"/>
        <w:rPr>
          <w:lang w:val="bg-BG"/>
        </w:rPr>
      </w:pPr>
      <w:r w:rsidRPr="00327186">
        <w:rPr>
          <w:lang w:val="bg-BG"/>
        </w:rPr>
        <w:t xml:space="preserve">б) Чрез осигурен достъп по електронен път до изготвения и подписан цифрово еЕЕДОП. В този случай документът следва да е снабден с т.нар. времеви печат, който да удостоверява, че еЕЕДОП е подписан и качен на интернет адреса, към който се препраща, преди крайния срок за получаване на офертите. </w:t>
      </w:r>
    </w:p>
    <w:p w14:paraId="2BBF8A19" w14:textId="667CF202" w:rsidR="00327186" w:rsidRPr="00327186" w:rsidRDefault="00327186" w:rsidP="009C4121">
      <w:pPr>
        <w:tabs>
          <w:tab w:val="left" w:pos="426"/>
        </w:tabs>
        <w:spacing w:line="360" w:lineRule="auto"/>
        <w:ind w:firstLine="0"/>
        <w:rPr>
          <w:lang w:val="bg-BG"/>
        </w:rPr>
      </w:pPr>
      <w:r>
        <w:rPr>
          <w:lang w:val="bg-BG"/>
        </w:rPr>
        <w:tab/>
      </w:r>
      <w:r w:rsidRPr="00327186">
        <w:rPr>
          <w:lang w:val="bg-BG"/>
        </w:rPr>
        <w:t>в) Участниците могат да използват възможността да представят повторно еЕЕДОП, когато е осигурен пряк и неограничен достъп до вече изготвен и подписан електронно еЕЕДОП. В тези случаи към документите за подбор вместо еЕЕДОП се представя декларация, с която се потвърждава актуалността на данните и автентичността на подписите в публикувания еЕЕДОП, и се посочва адресът, на който е осигурен достъп до документа.</w:t>
      </w:r>
    </w:p>
    <w:p w14:paraId="6DBC566C" w14:textId="397E8571" w:rsidR="00327186" w:rsidRPr="00327186" w:rsidRDefault="00327186" w:rsidP="009C4121">
      <w:pPr>
        <w:pStyle w:val="ListParagraph"/>
        <w:numPr>
          <w:ilvl w:val="2"/>
          <w:numId w:val="18"/>
        </w:numPr>
        <w:tabs>
          <w:tab w:val="left" w:pos="993"/>
        </w:tabs>
        <w:spacing w:line="360" w:lineRule="auto"/>
        <w:ind w:left="0" w:firstLine="284"/>
        <w:rPr>
          <w:rFonts w:eastAsia="Times New Roman"/>
          <w:snapToGrid w:val="0"/>
          <w:szCs w:val="24"/>
          <w:lang w:val="bg-BG"/>
        </w:rPr>
      </w:pPr>
      <w:r w:rsidRPr="00327186">
        <w:rPr>
          <w:lang w:val="bg-BG"/>
        </w:rPr>
        <w:lastRenderedPageBreak/>
        <w:t xml:space="preserve">Когато лицата по </w:t>
      </w:r>
      <w:hyperlink r:id="rId12" w:tgtFrame="_blank" w:history="1">
        <w:r w:rsidRPr="00327186">
          <w:rPr>
            <w:lang w:val="bg-BG"/>
          </w:rPr>
          <w:t>чл. 54, ал. 2 и 3 от ЗОП</w:t>
        </w:r>
      </w:hyperlink>
      <w:r w:rsidRPr="00327186">
        <w:rPr>
          <w:lang w:val="bg-BG"/>
        </w:rPr>
        <w:t xml:space="preserve"> са повече от едно и за тях няма различие по отношение</w:t>
      </w:r>
      <w:r w:rsidRPr="00327186">
        <w:rPr>
          <w:rFonts w:eastAsia="Times New Roman"/>
          <w:snapToGrid w:val="0"/>
          <w:szCs w:val="24"/>
          <w:lang w:val="bg-BG"/>
        </w:rPr>
        <w:t xml:space="preserve"> на обстоятелствата по </w:t>
      </w:r>
      <w:r w:rsidRPr="00327186">
        <w:rPr>
          <w:rFonts w:eastAsia="Times New Roman"/>
          <w:bCs/>
          <w:snapToGrid w:val="0"/>
          <w:szCs w:val="24"/>
          <w:lang w:val="bg-BG"/>
        </w:rPr>
        <w:t>чл. 54, ал. 1, т. 1, 2 и 7</w:t>
      </w:r>
      <w:hyperlink r:id="rId13" w:tgtFrame="_blank" w:history="1">
        <w:r w:rsidRPr="00327186">
          <w:rPr>
            <w:rFonts w:eastAsia="Times New Roman"/>
            <w:bCs/>
            <w:snapToGrid w:val="0"/>
            <w:szCs w:val="24"/>
            <w:lang w:val="bg-BG"/>
          </w:rPr>
          <w:t xml:space="preserve"> от ЗОП</w:t>
        </w:r>
      </w:hyperlink>
      <w:r w:rsidRPr="00327186">
        <w:rPr>
          <w:rFonts w:eastAsia="Times New Roman"/>
          <w:snapToGrid w:val="0"/>
          <w:szCs w:val="24"/>
          <w:lang w:val="bg-BG"/>
        </w:rPr>
        <w:t xml:space="preserve">, еЕЕДОП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r>
        <w:rPr>
          <w:rFonts w:eastAsia="Times New Roman"/>
          <w:snapToGrid w:val="0"/>
          <w:szCs w:val="24"/>
          <w:lang w:val="bg-BG"/>
        </w:rPr>
        <w:t>В случай, че еЕЕДОП се подписва от едно от тези лица е необходимо изрично да бъде посочено дали същото декларира съответните обстоятелства и по отношение на останалите задължени лица.</w:t>
      </w:r>
    </w:p>
    <w:p w14:paraId="1431FD24" w14:textId="60DF114C" w:rsidR="002D22EB" w:rsidRDefault="00327186" w:rsidP="009C4121">
      <w:pPr>
        <w:pStyle w:val="ListParagraph"/>
        <w:numPr>
          <w:ilvl w:val="2"/>
          <w:numId w:val="18"/>
        </w:numPr>
        <w:tabs>
          <w:tab w:val="left" w:pos="993"/>
        </w:tabs>
        <w:spacing w:line="360" w:lineRule="auto"/>
        <w:ind w:left="0" w:firstLine="284"/>
        <w:rPr>
          <w:rFonts w:eastAsia="Times New Roman"/>
          <w:snapToGrid w:val="0"/>
          <w:szCs w:val="24"/>
          <w:lang w:val="bg-BG"/>
        </w:rPr>
      </w:pPr>
      <w:r w:rsidRPr="00327186">
        <w:rPr>
          <w:rFonts w:eastAsia="Times New Roman"/>
          <w:snapToGrid w:val="0"/>
          <w:szCs w:val="24"/>
          <w:lang w:val="bg-BG"/>
        </w:rPr>
        <w:t xml:space="preserve">Когато е налице необходимост от защита на личните данни при различие в обстоятелствата, свързани с личното състояние на лицата по </w:t>
      </w:r>
      <w:hyperlink r:id="rId14" w:tgtFrame="_blank" w:history="1">
        <w:r w:rsidRPr="00327186">
          <w:rPr>
            <w:rFonts w:eastAsia="Times New Roman"/>
            <w:bCs/>
            <w:snapToGrid w:val="0"/>
            <w:szCs w:val="24"/>
            <w:lang w:val="bg-BG"/>
          </w:rPr>
          <w:t>чл. 54, ал. 2 и 3 от ЗОП</w:t>
        </w:r>
      </w:hyperlink>
      <w:r w:rsidRPr="00327186">
        <w:rPr>
          <w:rFonts w:eastAsia="Times New Roman"/>
          <w:snapToGrid w:val="0"/>
          <w:szCs w:val="24"/>
          <w:lang w:val="bg-BG"/>
        </w:rPr>
        <w:t xml:space="preserve">, информацията относно изискванията по </w:t>
      </w:r>
      <w:hyperlink r:id="rId15" w:tgtFrame="_blank" w:history="1">
        <w:r w:rsidRPr="00327186">
          <w:rPr>
            <w:rFonts w:eastAsia="Times New Roman"/>
            <w:bCs/>
            <w:snapToGrid w:val="0"/>
            <w:szCs w:val="24"/>
            <w:lang w:val="bg-BG"/>
          </w:rPr>
          <w:t>чл. 54, ал. 1, т. 1, 2 и 7</w:t>
        </w:r>
      </w:hyperlink>
      <w:r w:rsidRPr="00327186">
        <w:rPr>
          <w:rFonts w:eastAsia="Times New Roman"/>
          <w:snapToGrid w:val="0"/>
          <w:szCs w:val="24"/>
          <w:lang w:val="bg-BG"/>
        </w:rPr>
        <w:t xml:space="preserve"> от ЗОП се попълва в отделен eЕЕДОП, подписан от съответното лице. </w:t>
      </w:r>
    </w:p>
    <w:p w14:paraId="76B92325" w14:textId="77777777" w:rsidR="0000630E" w:rsidRPr="0000630E" w:rsidRDefault="0000630E" w:rsidP="0000630E">
      <w:pPr>
        <w:pStyle w:val="ListParagraph"/>
        <w:numPr>
          <w:ilvl w:val="2"/>
          <w:numId w:val="18"/>
        </w:numPr>
        <w:tabs>
          <w:tab w:val="left" w:pos="993"/>
        </w:tabs>
        <w:spacing w:line="360" w:lineRule="auto"/>
        <w:ind w:left="0" w:firstLine="284"/>
        <w:rPr>
          <w:rFonts w:eastAsia="Times New Roman"/>
          <w:snapToGrid w:val="0"/>
          <w:szCs w:val="24"/>
          <w:lang w:val="bg-BG"/>
        </w:rPr>
      </w:pPr>
      <w:r w:rsidRPr="0000630E">
        <w:rPr>
          <w:rFonts w:eastAsia="Times New Roman"/>
          <w:snapToGrid w:val="0"/>
          <w:szCs w:val="24"/>
          <w:lang w:val="bg-BG"/>
        </w:rPr>
        <w:t>Участник (икономически оператор),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еЕЕДОП.</w:t>
      </w:r>
    </w:p>
    <w:p w14:paraId="68A77995" w14:textId="387CBC18" w:rsidR="0000630E" w:rsidRPr="00FD4B0C" w:rsidRDefault="0000630E" w:rsidP="00561FCD">
      <w:pPr>
        <w:pStyle w:val="ListParagraph"/>
        <w:numPr>
          <w:ilvl w:val="2"/>
          <w:numId w:val="18"/>
        </w:numPr>
        <w:tabs>
          <w:tab w:val="left" w:pos="993"/>
        </w:tabs>
        <w:spacing w:line="360" w:lineRule="auto"/>
        <w:ind w:left="0" w:firstLine="284"/>
        <w:rPr>
          <w:rFonts w:eastAsia="Times New Roman"/>
          <w:snapToGrid w:val="0"/>
          <w:szCs w:val="24"/>
          <w:lang w:val="bg-BG"/>
        </w:rPr>
      </w:pPr>
      <w:r w:rsidRPr="00FD4B0C">
        <w:rPr>
          <w:rFonts w:eastAsia="Times New Roman"/>
          <w:snapToGrid w:val="0"/>
          <w:szCs w:val="24"/>
          <w:lang w:val="bg-BG"/>
        </w:rPr>
        <w:t>Участник (икономически оператор), който участва самостоятелно, но ще ползва капацитета на едно или повече трети лица по отношение на критериите за подбор, представя попълнен отделен еЕЕДОП за всяко едно от третите лица, който съдържа информацията по т. 1. По отношение на критериите, свързани с професионална компетентност, кандидатите или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14:paraId="2C89F6A4" w14:textId="117229ED" w:rsidR="00327186" w:rsidRPr="009C4121" w:rsidRDefault="002D22EB" w:rsidP="009C4121">
      <w:pPr>
        <w:tabs>
          <w:tab w:val="left" w:pos="284"/>
        </w:tabs>
        <w:spacing w:line="360" w:lineRule="auto"/>
        <w:ind w:firstLine="0"/>
        <w:rPr>
          <w:rFonts w:eastAsia="Times New Roman"/>
          <w:snapToGrid w:val="0"/>
          <w:szCs w:val="24"/>
          <w:lang w:val="bg-BG"/>
        </w:rPr>
      </w:pPr>
      <w:r>
        <w:rPr>
          <w:i/>
          <w:lang w:val="bg-BG"/>
        </w:rPr>
        <w:tab/>
      </w:r>
      <w:r w:rsidRPr="002D22EB">
        <w:rPr>
          <w:i/>
          <w:lang w:val="bg-BG"/>
        </w:rPr>
        <w:t>Във връзка попълването и предоставянето на еЕЕДОП в електронна форма следва да се вземат предвид указанията на Агенцията по обществени поръчки, обективирани в Методическо указание № МУ-4/02.08.2018 г., достъпни на интернет адрес</w:t>
      </w:r>
      <w:r w:rsidRPr="002D22EB">
        <w:t xml:space="preserve"> </w:t>
      </w:r>
      <w:hyperlink r:id="rId16" w:history="1">
        <w:r w:rsidRPr="002D22EB">
          <w:rPr>
            <w:rStyle w:val="Hyperlink"/>
            <w:i/>
            <w:color w:val="auto"/>
            <w:lang w:val="bg-BG"/>
          </w:rPr>
          <w:t>https://www2.aop.bg/wp-content/uploads/2019/06/MU4_2018.pdf</w:t>
        </w:r>
      </w:hyperlink>
      <w:r w:rsidRPr="002D22EB">
        <w:rPr>
          <w:i/>
          <w:lang w:val="bg-BG"/>
        </w:rPr>
        <w:t xml:space="preserve"> и рубриката „Въпроси и отговори“, поддържана от АОП,  достъпна на интернет адрес: :</w:t>
      </w:r>
      <w:hyperlink r:id="rId17" w:history="1">
        <w:r w:rsidRPr="002D22EB">
          <w:rPr>
            <w:rStyle w:val="Hyperlink"/>
            <w:i/>
            <w:color w:val="auto"/>
            <w:lang w:val="bg-BG"/>
          </w:rPr>
          <w:t>https://www2.aop.bg/metodologiya/vyprosi-i-otgovori/</w:t>
        </w:r>
      </w:hyperlink>
      <w:r>
        <w:rPr>
          <w:i/>
          <w:lang w:val="bg-BG"/>
        </w:rPr>
        <w:t>.</w:t>
      </w:r>
    </w:p>
    <w:p w14:paraId="04964AB2" w14:textId="6AB64416" w:rsidR="00E44561" w:rsidRDefault="00E44561" w:rsidP="009C4121">
      <w:pPr>
        <w:pStyle w:val="Heading2"/>
        <w:numPr>
          <w:ilvl w:val="1"/>
          <w:numId w:val="18"/>
        </w:numPr>
        <w:tabs>
          <w:tab w:val="left" w:pos="426"/>
        </w:tabs>
        <w:spacing w:before="0" w:after="0" w:line="360" w:lineRule="auto"/>
        <w:ind w:left="0" w:firstLine="284"/>
        <w:rPr>
          <w:rFonts w:ascii="Arial Narrow" w:hAnsi="Arial Narrow"/>
          <w:color w:val="auto"/>
          <w:lang w:val="bg-BG"/>
        </w:rPr>
      </w:pPr>
      <w:bookmarkStart w:id="12" w:name="_Toc36554438"/>
      <w:r w:rsidRPr="009A69E8">
        <w:rPr>
          <w:rFonts w:ascii="Arial Narrow" w:hAnsi="Arial Narrow"/>
          <w:color w:val="auto"/>
          <w:lang w:val="bg-BG"/>
        </w:rPr>
        <w:t>МЕРКИ ЗА ДОКАЗВАНЕ НА НАДЕЖДНОСТ</w:t>
      </w:r>
      <w:bookmarkEnd w:id="12"/>
    </w:p>
    <w:p w14:paraId="50F5321E" w14:textId="1A1D910F" w:rsidR="0028369E" w:rsidRPr="00EE1A5D" w:rsidRDefault="006F45D5" w:rsidP="006214AE">
      <w:pPr>
        <w:spacing w:line="360" w:lineRule="auto"/>
        <w:ind w:firstLine="284"/>
        <w:rPr>
          <w:lang w:val="bg-BG"/>
        </w:rPr>
      </w:pPr>
      <w:r w:rsidRPr="00EE1A5D">
        <w:rPr>
          <w:lang w:val="bg-BG"/>
        </w:rPr>
        <w:t xml:space="preserve">Участник, за когото са налице основанията за отстраняване, свързани с личното състояние има право да предприеме мерки за доказване на надеждност съгласно </w:t>
      </w:r>
      <w:r w:rsidR="00EE1A5D" w:rsidRPr="00EE1A5D">
        <w:rPr>
          <w:lang w:val="bg-BG"/>
        </w:rPr>
        <w:t>чл. 56, ал. 1 от ЗОП. Когато мерките за надеждност са предприети преди подаване на офертата за участие, същите се описват в еЕЕДОП. Като доказателства за надеждността на участника се представят документите по чл. 45, ал. 2 от ППЗОП.</w:t>
      </w:r>
    </w:p>
    <w:p w14:paraId="5043BD25" w14:textId="70B717AA" w:rsidR="00A923C1" w:rsidRPr="001E06A4" w:rsidRDefault="006747B0" w:rsidP="009C4121">
      <w:pPr>
        <w:pStyle w:val="Heading2"/>
        <w:numPr>
          <w:ilvl w:val="0"/>
          <w:numId w:val="18"/>
        </w:numPr>
        <w:tabs>
          <w:tab w:val="left" w:pos="851"/>
          <w:tab w:val="left" w:pos="993"/>
        </w:tabs>
        <w:spacing w:before="0" w:after="0" w:line="360" w:lineRule="auto"/>
        <w:ind w:left="0" w:firstLine="426"/>
        <w:rPr>
          <w:rFonts w:ascii="Arial Narrow" w:hAnsi="Arial Narrow"/>
          <w:color w:val="auto"/>
          <w:lang w:val="bg-BG"/>
        </w:rPr>
      </w:pPr>
      <w:bookmarkStart w:id="13" w:name="_Toc36554439"/>
      <w:r w:rsidRPr="009A69E8">
        <w:rPr>
          <w:rFonts w:ascii="Arial Narrow" w:hAnsi="Arial Narrow"/>
          <w:color w:val="auto"/>
          <w:lang w:val="bg-BG"/>
        </w:rPr>
        <w:t>ОФЕРТА</w:t>
      </w:r>
      <w:bookmarkEnd w:id="13"/>
    </w:p>
    <w:p w14:paraId="0A1CC6CE" w14:textId="7840A5FF" w:rsidR="006747B0" w:rsidRDefault="006747B0" w:rsidP="009C4121">
      <w:pPr>
        <w:pStyle w:val="Heading3"/>
        <w:numPr>
          <w:ilvl w:val="1"/>
          <w:numId w:val="18"/>
        </w:numPr>
        <w:tabs>
          <w:tab w:val="left" w:pos="567"/>
          <w:tab w:val="left" w:pos="851"/>
          <w:tab w:val="left" w:pos="993"/>
        </w:tabs>
        <w:spacing w:before="0" w:line="360" w:lineRule="auto"/>
        <w:rPr>
          <w:rFonts w:ascii="Arial Narrow" w:hAnsi="Arial Narrow"/>
          <w:color w:val="auto"/>
          <w:lang w:val="bg-BG"/>
        </w:rPr>
      </w:pPr>
      <w:bookmarkStart w:id="14" w:name="_Toc36554440"/>
      <w:r w:rsidRPr="009A69E8">
        <w:rPr>
          <w:rFonts w:ascii="Arial Narrow" w:hAnsi="Arial Narrow"/>
          <w:color w:val="auto"/>
          <w:lang w:val="bg-BG"/>
        </w:rPr>
        <w:t>ТЕХНИЧЕСКО ПРЕДЛОЖЕНИЕ</w:t>
      </w:r>
      <w:bookmarkEnd w:id="14"/>
      <w:r w:rsidRPr="009A69E8">
        <w:rPr>
          <w:rFonts w:ascii="Arial Narrow" w:hAnsi="Arial Narrow"/>
          <w:color w:val="auto"/>
          <w:lang w:val="bg-BG"/>
        </w:rPr>
        <w:t xml:space="preserve"> </w:t>
      </w:r>
    </w:p>
    <w:p w14:paraId="5B53BB19" w14:textId="746A6332" w:rsidR="00FA3142" w:rsidRDefault="00FC46F8" w:rsidP="009C4121">
      <w:pPr>
        <w:pStyle w:val="ListParagraph"/>
        <w:numPr>
          <w:ilvl w:val="2"/>
          <w:numId w:val="18"/>
        </w:numPr>
        <w:tabs>
          <w:tab w:val="left" w:pos="709"/>
          <w:tab w:val="left" w:pos="851"/>
          <w:tab w:val="left" w:pos="1134"/>
        </w:tabs>
        <w:spacing w:line="360" w:lineRule="auto"/>
        <w:ind w:left="0" w:firstLine="426"/>
        <w:rPr>
          <w:lang w:val="bg-BG"/>
        </w:rPr>
      </w:pPr>
      <w:r>
        <w:rPr>
          <w:lang w:val="bg-BG"/>
        </w:rPr>
        <w:t xml:space="preserve">Към документацията за обществената поръчка е предоставен образец на техническо предложение, който е задължителен за участниците в процедурата. </w:t>
      </w:r>
    </w:p>
    <w:p w14:paraId="50C59154" w14:textId="7B12D982" w:rsidR="00FC46F8" w:rsidRPr="00FA3142" w:rsidRDefault="005F5B40" w:rsidP="009C4121">
      <w:pPr>
        <w:pStyle w:val="ListParagraph"/>
        <w:numPr>
          <w:ilvl w:val="2"/>
          <w:numId w:val="18"/>
        </w:numPr>
        <w:tabs>
          <w:tab w:val="left" w:pos="709"/>
          <w:tab w:val="left" w:pos="851"/>
          <w:tab w:val="left" w:pos="1134"/>
        </w:tabs>
        <w:spacing w:line="360" w:lineRule="auto"/>
        <w:ind w:left="0" w:firstLine="426"/>
        <w:rPr>
          <w:lang w:val="bg-BG"/>
        </w:rPr>
      </w:pPr>
      <w:r w:rsidRPr="00FA3142">
        <w:rPr>
          <w:lang w:val="bg-BG"/>
        </w:rPr>
        <w:t xml:space="preserve">Липсата на </w:t>
      </w:r>
      <w:r w:rsidR="003C7CA4" w:rsidRPr="00FA3142">
        <w:rPr>
          <w:lang w:val="bg-BG"/>
        </w:rPr>
        <w:t xml:space="preserve">техническо предложение, </w:t>
      </w:r>
      <w:r w:rsidR="00E43AB1" w:rsidRPr="00FA3142">
        <w:rPr>
          <w:lang w:val="bg-BG"/>
        </w:rPr>
        <w:t xml:space="preserve">липсата на изискуемите приложения към него, както и включването на условия в противоречие на </w:t>
      </w:r>
      <w:r w:rsidRPr="00FA3142">
        <w:rPr>
          <w:lang w:val="bg-BG"/>
        </w:rPr>
        <w:t>изискванията на</w:t>
      </w:r>
      <w:r w:rsidR="003C7CA4" w:rsidRPr="00FA3142">
        <w:rPr>
          <w:lang w:val="bg-BG"/>
        </w:rPr>
        <w:t xml:space="preserve"> възложителя</w:t>
      </w:r>
      <w:r w:rsidR="00E43AB1" w:rsidRPr="00FA3142">
        <w:rPr>
          <w:lang w:val="bg-BG"/>
        </w:rPr>
        <w:t xml:space="preserve">, обективирани </w:t>
      </w:r>
      <w:r w:rsidR="002F308E" w:rsidRPr="00FA3142">
        <w:rPr>
          <w:lang w:val="bg-BG"/>
        </w:rPr>
        <w:t>в докумен</w:t>
      </w:r>
      <w:r w:rsidR="00330FA5">
        <w:rPr>
          <w:lang w:val="bg-BG"/>
        </w:rPr>
        <w:t>тацията за обществената поръчка</w:t>
      </w:r>
      <w:r w:rsidR="002F308E" w:rsidRPr="00FA3142">
        <w:rPr>
          <w:lang w:val="bg-BG"/>
        </w:rPr>
        <w:t xml:space="preserve"> са основание за отстраняването му от по-нататъшно участие в процедурата.</w:t>
      </w:r>
    </w:p>
    <w:p w14:paraId="0CF44A7B" w14:textId="405951F3" w:rsidR="006747B0" w:rsidRDefault="006747B0" w:rsidP="009C4121">
      <w:pPr>
        <w:pStyle w:val="Heading3"/>
        <w:numPr>
          <w:ilvl w:val="1"/>
          <w:numId w:val="18"/>
        </w:numPr>
        <w:tabs>
          <w:tab w:val="left" w:pos="567"/>
        </w:tabs>
        <w:spacing w:before="0" w:line="360" w:lineRule="auto"/>
        <w:rPr>
          <w:rFonts w:ascii="Arial Narrow" w:hAnsi="Arial Narrow"/>
          <w:color w:val="auto"/>
          <w:lang w:val="bg-BG"/>
        </w:rPr>
      </w:pPr>
      <w:bookmarkStart w:id="15" w:name="_Toc36554441"/>
      <w:r w:rsidRPr="009A69E8">
        <w:rPr>
          <w:rFonts w:ascii="Arial Narrow" w:hAnsi="Arial Narrow"/>
          <w:color w:val="auto"/>
          <w:lang w:val="bg-BG"/>
        </w:rPr>
        <w:t>ЦЕНОВО ПРЕДЛОЖЕНИЕ</w:t>
      </w:r>
      <w:bookmarkEnd w:id="15"/>
    </w:p>
    <w:p w14:paraId="3DA9AFEB" w14:textId="02779D7C" w:rsidR="00A01D92" w:rsidRDefault="0028152F" w:rsidP="009C4121">
      <w:pPr>
        <w:pStyle w:val="ListParagraph"/>
        <w:numPr>
          <w:ilvl w:val="2"/>
          <w:numId w:val="18"/>
        </w:numPr>
        <w:tabs>
          <w:tab w:val="left" w:pos="709"/>
          <w:tab w:val="left" w:pos="993"/>
        </w:tabs>
        <w:spacing w:line="360" w:lineRule="auto"/>
        <w:ind w:left="0" w:firstLine="426"/>
        <w:rPr>
          <w:lang w:val="bg-BG"/>
        </w:rPr>
      </w:pPr>
      <w:r>
        <w:rPr>
          <w:lang w:val="bg-BG"/>
        </w:rPr>
        <w:t>У</w:t>
      </w:r>
      <w:r w:rsidR="00EE44C2">
        <w:rPr>
          <w:lang w:val="bg-BG"/>
        </w:rPr>
        <w:t>частникът подава ценово предложение по</w:t>
      </w:r>
      <w:r w:rsidR="00CE51BA">
        <w:rPr>
          <w:lang w:val="bg-BG"/>
        </w:rPr>
        <w:t xml:space="preserve"> образец</w:t>
      </w:r>
      <w:r w:rsidR="00261350">
        <w:rPr>
          <w:lang w:val="bg-BG"/>
        </w:rPr>
        <w:t>.</w:t>
      </w:r>
      <w:r w:rsidR="00CE51BA">
        <w:rPr>
          <w:lang w:val="bg-BG"/>
        </w:rPr>
        <w:t xml:space="preserve"> </w:t>
      </w:r>
    </w:p>
    <w:p w14:paraId="15EF3629" w14:textId="10CBFD11" w:rsidR="00AE7F5A" w:rsidRDefault="00AE7F5A" w:rsidP="009C4121">
      <w:pPr>
        <w:pStyle w:val="ListParagraph"/>
        <w:numPr>
          <w:ilvl w:val="2"/>
          <w:numId w:val="18"/>
        </w:numPr>
        <w:tabs>
          <w:tab w:val="left" w:pos="709"/>
          <w:tab w:val="left" w:pos="993"/>
        </w:tabs>
        <w:spacing w:line="360" w:lineRule="auto"/>
        <w:ind w:left="0" w:firstLine="426"/>
        <w:rPr>
          <w:lang w:val="bg-BG"/>
        </w:rPr>
      </w:pPr>
      <w:r>
        <w:rPr>
          <w:lang w:val="bg-BG"/>
        </w:rPr>
        <w:t xml:space="preserve">В ценовото предложение се предлагат </w:t>
      </w:r>
      <w:r w:rsidR="00075F9E">
        <w:rPr>
          <w:lang w:val="bg-BG"/>
        </w:rPr>
        <w:t>общи</w:t>
      </w:r>
      <w:r>
        <w:rPr>
          <w:lang w:val="bg-BG"/>
        </w:rPr>
        <w:t xml:space="preserve"> </w:t>
      </w:r>
      <w:r w:rsidR="008016D8">
        <w:rPr>
          <w:lang w:val="bg-BG"/>
        </w:rPr>
        <w:t xml:space="preserve">и единични </w:t>
      </w:r>
      <w:r>
        <w:rPr>
          <w:lang w:val="bg-BG"/>
        </w:rPr>
        <w:t>цени</w:t>
      </w:r>
      <w:r w:rsidR="007C6BCB">
        <w:rPr>
          <w:lang w:val="bg-BG"/>
        </w:rPr>
        <w:t>, съгласно изискванията на образеца.</w:t>
      </w:r>
      <w:r>
        <w:rPr>
          <w:lang w:val="bg-BG"/>
        </w:rPr>
        <w:t xml:space="preserve"> Единичните и общите цени се предоставят в български лева, закръглени до втория знак на десетичната запетая. </w:t>
      </w:r>
    </w:p>
    <w:p w14:paraId="7338838E" w14:textId="5FA5E9C8" w:rsidR="00AE7F5A" w:rsidRDefault="00AE7F5A" w:rsidP="009C4121">
      <w:pPr>
        <w:pStyle w:val="ListParagraph"/>
        <w:numPr>
          <w:ilvl w:val="2"/>
          <w:numId w:val="18"/>
        </w:numPr>
        <w:tabs>
          <w:tab w:val="left" w:pos="709"/>
          <w:tab w:val="left" w:pos="993"/>
        </w:tabs>
        <w:spacing w:line="360" w:lineRule="auto"/>
        <w:ind w:left="0" w:firstLine="426"/>
        <w:rPr>
          <w:lang w:val="bg-BG"/>
        </w:rPr>
      </w:pPr>
      <w:r>
        <w:rPr>
          <w:lang w:val="bg-BG"/>
        </w:rPr>
        <w:lastRenderedPageBreak/>
        <w:t>При допусната аритметична грешка</w:t>
      </w:r>
      <w:r w:rsidR="00075F9E">
        <w:rPr>
          <w:lang w:val="bg-BG"/>
        </w:rPr>
        <w:t>/неточност</w:t>
      </w:r>
      <w:r>
        <w:rPr>
          <w:lang w:val="bg-BG"/>
        </w:rPr>
        <w:t xml:space="preserve"> в ценовото предложение, участникът се отстранява от по-нататъшно участие в процедурата</w:t>
      </w:r>
      <w:r w:rsidR="00477BCA">
        <w:rPr>
          <w:lang w:val="bg-BG"/>
        </w:rPr>
        <w:t>.</w:t>
      </w:r>
      <w:r>
        <w:rPr>
          <w:lang w:val="bg-BG"/>
        </w:rPr>
        <w:t xml:space="preserve"> </w:t>
      </w:r>
    </w:p>
    <w:p w14:paraId="3FFBB5D7" w14:textId="3507FFB6" w:rsidR="00DF429F" w:rsidRDefault="00DF429F" w:rsidP="009C4121">
      <w:pPr>
        <w:pStyle w:val="ListParagraph"/>
        <w:numPr>
          <w:ilvl w:val="2"/>
          <w:numId w:val="18"/>
        </w:numPr>
        <w:tabs>
          <w:tab w:val="left" w:pos="709"/>
          <w:tab w:val="left" w:pos="993"/>
        </w:tabs>
        <w:spacing w:line="360" w:lineRule="auto"/>
        <w:ind w:left="0" w:firstLine="426"/>
        <w:rPr>
          <w:lang w:val="bg-BG"/>
        </w:rPr>
      </w:pPr>
      <w:r>
        <w:rPr>
          <w:lang w:val="bg-BG"/>
        </w:rPr>
        <w:t>Участник, който предложи обща цена, която е по-висока от прогнозната стойност се отстранява от по-нататъшно участие в процедурата</w:t>
      </w:r>
      <w:r w:rsidR="002F1BE5">
        <w:rPr>
          <w:lang w:val="bg-BG"/>
        </w:rPr>
        <w:t>.</w:t>
      </w:r>
      <w:r>
        <w:rPr>
          <w:lang w:val="bg-BG"/>
        </w:rPr>
        <w:t xml:space="preserve"> </w:t>
      </w:r>
    </w:p>
    <w:p w14:paraId="243E3026" w14:textId="31C15ED4" w:rsidR="00AE7F5A" w:rsidRPr="00AE7F5A" w:rsidRDefault="00AE7F5A" w:rsidP="009C4121">
      <w:pPr>
        <w:pStyle w:val="ListParagraph"/>
        <w:numPr>
          <w:ilvl w:val="2"/>
          <w:numId w:val="18"/>
        </w:numPr>
        <w:tabs>
          <w:tab w:val="left" w:pos="709"/>
          <w:tab w:val="left" w:pos="993"/>
        </w:tabs>
        <w:spacing w:line="360" w:lineRule="auto"/>
        <w:ind w:left="0" w:firstLine="426"/>
        <w:rPr>
          <w:lang w:val="bg-BG"/>
        </w:rPr>
      </w:pPr>
      <w:r>
        <w:rPr>
          <w:lang w:val="bg-BG"/>
        </w:rPr>
        <w:t>Липсата на ценово предложение, както и предоставянето на ценово предложение, което не отговаря на изискванията на документацията за обществената поръчка, е основание за отстраняване от по-нататъшно участие в процедурата</w:t>
      </w:r>
      <w:r w:rsidR="002F1BE5">
        <w:rPr>
          <w:lang w:val="bg-BG"/>
        </w:rPr>
        <w:t>.</w:t>
      </w:r>
      <w:r>
        <w:rPr>
          <w:lang w:val="bg-BG"/>
        </w:rPr>
        <w:t xml:space="preserve"> </w:t>
      </w:r>
    </w:p>
    <w:p w14:paraId="257185C1" w14:textId="62EA7B53" w:rsidR="0028152F" w:rsidRPr="00A01D92" w:rsidRDefault="0036493B" w:rsidP="009C4121">
      <w:pPr>
        <w:pStyle w:val="ListParagraph"/>
        <w:numPr>
          <w:ilvl w:val="2"/>
          <w:numId w:val="18"/>
        </w:numPr>
        <w:tabs>
          <w:tab w:val="left" w:pos="709"/>
          <w:tab w:val="left" w:pos="993"/>
        </w:tabs>
        <w:spacing w:line="360" w:lineRule="auto"/>
        <w:ind w:left="0" w:firstLine="426"/>
        <w:rPr>
          <w:lang w:val="bg-BG"/>
        </w:rPr>
      </w:pPr>
      <w:r>
        <w:rPr>
          <w:lang w:val="bg-BG"/>
        </w:rPr>
        <w:t>Ц</w:t>
      </w:r>
      <w:r w:rsidR="0028152F" w:rsidRPr="0028152F">
        <w:rPr>
          <w:lang w:val="bg-BG"/>
        </w:rPr>
        <w:t>енов</w:t>
      </w:r>
      <w:r>
        <w:rPr>
          <w:lang w:val="bg-BG"/>
        </w:rPr>
        <w:t>ото</w:t>
      </w:r>
      <w:r w:rsidR="002F1BE5">
        <w:rPr>
          <w:lang w:val="bg-BG"/>
        </w:rPr>
        <w:t xml:space="preserve"> </w:t>
      </w:r>
      <w:r w:rsidR="0028152F" w:rsidRPr="0028152F">
        <w:rPr>
          <w:lang w:val="bg-BG"/>
        </w:rPr>
        <w:t>предложени</w:t>
      </w:r>
      <w:r>
        <w:rPr>
          <w:lang w:val="bg-BG"/>
        </w:rPr>
        <w:t>е следва</w:t>
      </w:r>
      <w:r w:rsidR="0028152F" w:rsidRPr="0028152F">
        <w:rPr>
          <w:lang w:val="bg-BG"/>
        </w:rPr>
        <w:t xml:space="preserve"> да бъд</w:t>
      </w:r>
      <w:r>
        <w:rPr>
          <w:lang w:val="bg-BG"/>
        </w:rPr>
        <w:t>е</w:t>
      </w:r>
      <w:r w:rsidR="0028152F" w:rsidRPr="0028152F">
        <w:rPr>
          <w:lang w:val="bg-BG"/>
        </w:rPr>
        <w:t xml:space="preserve"> представ</w:t>
      </w:r>
      <w:r>
        <w:rPr>
          <w:lang w:val="bg-BG"/>
        </w:rPr>
        <w:t>ено</w:t>
      </w:r>
      <w:r w:rsidR="0028152F" w:rsidRPr="0028152F">
        <w:rPr>
          <w:lang w:val="bg-BG"/>
        </w:rPr>
        <w:t xml:space="preserve"> в отделен запечатан непрозрачен плик с надпис „Предлагани ценови параметри“.</w:t>
      </w:r>
    </w:p>
    <w:p w14:paraId="19EC2509" w14:textId="75E308E5" w:rsidR="006747B0" w:rsidRDefault="00CC75DB" w:rsidP="009C4121">
      <w:pPr>
        <w:tabs>
          <w:tab w:val="left" w:pos="3382"/>
        </w:tabs>
        <w:spacing w:line="360" w:lineRule="auto"/>
        <w:ind w:firstLine="0"/>
        <w:rPr>
          <w:lang w:val="bg-BG"/>
        </w:rPr>
      </w:pPr>
      <w:r>
        <w:rPr>
          <w:lang w:val="bg-BG"/>
        </w:rPr>
        <w:tab/>
      </w:r>
    </w:p>
    <w:p w14:paraId="3F62F2E1" w14:textId="717AEB9C" w:rsidR="002D22EB" w:rsidRPr="00CC75DB" w:rsidRDefault="00CC75DB" w:rsidP="009C4121">
      <w:pPr>
        <w:pStyle w:val="Heading1"/>
        <w:numPr>
          <w:ilvl w:val="0"/>
          <w:numId w:val="9"/>
        </w:numPr>
        <w:shd w:val="clear" w:color="auto" w:fill="DBE5F1" w:themeFill="accent1" w:themeFillTint="33"/>
        <w:spacing w:before="0" w:after="0" w:line="360" w:lineRule="auto"/>
        <w:ind w:left="0" w:firstLine="360"/>
        <w:jc w:val="both"/>
        <w:rPr>
          <w:rFonts w:ascii="Arial Narrow" w:hAnsi="Arial Narrow"/>
          <w:color w:val="auto"/>
          <w:sz w:val="24"/>
          <w:szCs w:val="24"/>
          <w:lang w:val="bg-BG"/>
        </w:rPr>
      </w:pPr>
      <w:bookmarkStart w:id="16" w:name="_Toc36554442"/>
      <w:r w:rsidRPr="00CC75DB">
        <w:rPr>
          <w:rStyle w:val="Heading1Char"/>
          <w:rFonts w:ascii="Arial Narrow" w:hAnsi="Arial Narrow"/>
          <w:b/>
          <w:color w:val="auto"/>
          <w:sz w:val="24"/>
          <w:szCs w:val="24"/>
        </w:rPr>
        <w:t>РАЗЯСНЕНИЯ</w:t>
      </w:r>
      <w:r w:rsidRPr="00CC75DB">
        <w:rPr>
          <w:rFonts w:ascii="Arial Narrow" w:hAnsi="Arial Narrow"/>
          <w:b w:val="0"/>
          <w:color w:val="auto"/>
          <w:sz w:val="24"/>
          <w:szCs w:val="24"/>
          <w:lang w:val="bg-BG"/>
        </w:rPr>
        <w:t xml:space="preserve"> </w:t>
      </w:r>
      <w:r w:rsidRPr="00CC75DB">
        <w:rPr>
          <w:rFonts w:ascii="Arial Narrow" w:hAnsi="Arial Narrow"/>
          <w:color w:val="auto"/>
          <w:sz w:val="24"/>
          <w:szCs w:val="24"/>
          <w:lang w:val="bg-BG"/>
        </w:rPr>
        <w:t>ПО УСЛОВИЯТА НА ПРОЦЕДУРАТА</w:t>
      </w:r>
      <w:bookmarkEnd w:id="16"/>
    </w:p>
    <w:p w14:paraId="38DDD4C5" w14:textId="6F36CF24" w:rsidR="00CC75DB" w:rsidRDefault="00CC75DB" w:rsidP="009C4121">
      <w:pPr>
        <w:spacing w:line="360" w:lineRule="auto"/>
        <w:ind w:firstLine="426"/>
        <w:rPr>
          <w:lang w:val="bg-BG"/>
        </w:rPr>
      </w:pPr>
      <w:r>
        <w:rPr>
          <w:lang w:val="bg-BG"/>
        </w:rPr>
        <w:t xml:space="preserve">Искане за разяснение се предоставя при условията на чл. 33, ал. 1 от ЗОП. </w:t>
      </w:r>
    </w:p>
    <w:p w14:paraId="6B4EEDAE" w14:textId="77777777" w:rsidR="00B52D1A" w:rsidRDefault="00CC75DB" w:rsidP="009C4121">
      <w:pPr>
        <w:pStyle w:val="ListParagraph"/>
        <w:numPr>
          <w:ilvl w:val="1"/>
          <w:numId w:val="9"/>
        </w:numPr>
        <w:spacing w:line="360" w:lineRule="auto"/>
        <w:ind w:left="0" w:firstLine="426"/>
        <w:rPr>
          <w:lang w:val="bg-BG"/>
        </w:rPr>
      </w:pPr>
      <w:r>
        <w:rPr>
          <w:lang w:val="bg-BG"/>
        </w:rPr>
        <w:t>Лицата могат да поискат писмено от възложителя разяснения по условия, които се съдържат в решението, обявлението и документацията за обществената поръчка при условията и сроковете на чл. 33 от ЗОП.</w:t>
      </w:r>
    </w:p>
    <w:p w14:paraId="12980FCB" w14:textId="4042F10E" w:rsidR="00CC75DB" w:rsidRPr="00B52D1A" w:rsidRDefault="00CC75DB" w:rsidP="009C4121">
      <w:pPr>
        <w:pStyle w:val="ListParagraph"/>
        <w:numPr>
          <w:ilvl w:val="1"/>
          <w:numId w:val="9"/>
        </w:numPr>
        <w:spacing w:line="360" w:lineRule="auto"/>
        <w:ind w:left="0" w:firstLine="426"/>
        <w:rPr>
          <w:lang w:val="bg-BG"/>
        </w:rPr>
      </w:pPr>
      <w:r w:rsidRPr="00B52D1A">
        <w:rPr>
          <w:lang w:val="bg-BG"/>
        </w:rPr>
        <w:t xml:space="preserve">Исканията за разяснение се адресират до </w:t>
      </w:r>
      <w:r w:rsidRPr="00B52D1A">
        <w:rPr>
          <w:rFonts w:cs="Calibri"/>
          <w:lang w:val="bg-BG"/>
        </w:rPr>
        <w:t>възложителя</w:t>
      </w:r>
      <w:r w:rsidRPr="00B52D1A">
        <w:rPr>
          <w:lang w:val="bg-BG"/>
        </w:rPr>
        <w:t xml:space="preserve"> и се изпращат по електронна поща на адрес: </w:t>
      </w:r>
      <w:hyperlink r:id="rId18" w:history="1">
        <w:r w:rsidRPr="00B52D1A">
          <w:rPr>
            <w:rStyle w:val="Hyperlink"/>
            <w:lang w:val="bg-BG"/>
          </w:rPr>
          <w:t>zop</w:t>
        </w:r>
        <w:r w:rsidR="00A1244E">
          <w:rPr>
            <w:rStyle w:val="Hyperlink"/>
          </w:rPr>
          <w:t>_si</w:t>
        </w:r>
        <w:r w:rsidRPr="00B52D1A">
          <w:rPr>
            <w:rStyle w:val="Hyperlink"/>
            <w:lang w:val="bg-BG"/>
          </w:rPr>
          <w:t>@is-bg.net</w:t>
        </w:r>
      </w:hyperlink>
      <w:r w:rsidRPr="00B52D1A">
        <w:rPr>
          <w:lang w:val="bg-BG"/>
        </w:rPr>
        <w:t xml:space="preserve">, на адрес: гр. София, ул. „Панайот Волов“ № 2 или по факс </w:t>
      </w:r>
      <w:r w:rsidR="00B52D1A" w:rsidRPr="00B52D1A">
        <w:rPr>
          <w:lang w:val="bg-BG"/>
        </w:rPr>
        <w:t>02/943-66-07.</w:t>
      </w:r>
    </w:p>
    <w:p w14:paraId="031E749B" w14:textId="5593650A" w:rsidR="002D22EB" w:rsidRPr="00CC75DB" w:rsidRDefault="00CC75DB" w:rsidP="009C4121">
      <w:pPr>
        <w:pStyle w:val="ListParagraph"/>
        <w:numPr>
          <w:ilvl w:val="1"/>
          <w:numId w:val="9"/>
        </w:numPr>
        <w:spacing w:line="360" w:lineRule="auto"/>
        <w:ind w:left="0" w:firstLine="426"/>
        <w:rPr>
          <w:lang w:val="bg-BG"/>
        </w:rPr>
      </w:pPr>
      <w:r w:rsidRPr="00CC75DB">
        <w:rPr>
          <w:lang w:val="bg-BG"/>
        </w:rPr>
        <w:t>Разясненията се предоставят чрез публикуване в електронната преписка на поръчката в профила на купувача, в 4-дневен срок от получаване на искането. В разясненията възложителят не посочва лицето, направило запитването. Възложителят не предоставя разяснения, ако искането е постъпило след срока по чл. 33, ал. 1 от ЗОП.</w:t>
      </w:r>
    </w:p>
    <w:p w14:paraId="6E9D89DE" w14:textId="23C169AC" w:rsidR="00C56B17" w:rsidRPr="00BA5885" w:rsidRDefault="001E06A4" w:rsidP="009C4121">
      <w:pPr>
        <w:pStyle w:val="Heading1"/>
        <w:numPr>
          <w:ilvl w:val="0"/>
          <w:numId w:val="9"/>
        </w:numPr>
        <w:shd w:val="clear" w:color="auto" w:fill="DBE5F1" w:themeFill="accent1" w:themeFillTint="33"/>
        <w:spacing w:before="0" w:after="0" w:line="360" w:lineRule="auto"/>
        <w:ind w:left="0" w:firstLine="360"/>
        <w:jc w:val="both"/>
        <w:rPr>
          <w:rFonts w:ascii="Arial Narrow" w:hAnsi="Arial Narrow"/>
          <w:color w:val="auto"/>
          <w:lang w:val="bg-BG"/>
        </w:rPr>
      </w:pPr>
      <w:bookmarkStart w:id="17" w:name="_Toc36554443"/>
      <w:r w:rsidRPr="006747B0">
        <w:rPr>
          <w:rFonts w:ascii="Arial Narrow" w:hAnsi="Arial Narrow"/>
          <w:color w:val="auto"/>
          <w:sz w:val="24"/>
          <w:szCs w:val="24"/>
          <w:lang w:val="bg-BG"/>
        </w:rPr>
        <w:lastRenderedPageBreak/>
        <w:t>ПРЕДСТАВЯНЕ НА ОФЕРТИТЕ</w:t>
      </w:r>
      <w:bookmarkEnd w:id="17"/>
    </w:p>
    <w:p w14:paraId="0A8B76F6" w14:textId="452989CF" w:rsidR="000F407B" w:rsidRPr="00F3330A" w:rsidRDefault="000F407B" w:rsidP="009C4121">
      <w:pPr>
        <w:pStyle w:val="Heading2"/>
        <w:numPr>
          <w:ilvl w:val="0"/>
          <w:numId w:val="29"/>
        </w:numPr>
        <w:spacing w:before="0" w:after="0" w:line="360" w:lineRule="auto"/>
        <w:ind w:left="0" w:firstLine="426"/>
        <w:rPr>
          <w:rFonts w:ascii="Arial Narrow" w:hAnsi="Arial Narrow"/>
          <w:color w:val="auto"/>
          <w:lang w:val="bg-BG"/>
        </w:rPr>
      </w:pPr>
      <w:bookmarkStart w:id="18" w:name="_Toc36554444"/>
      <w:r w:rsidRPr="00F3330A">
        <w:rPr>
          <w:rFonts w:ascii="Arial Narrow" w:hAnsi="Arial Narrow"/>
          <w:color w:val="auto"/>
          <w:lang w:val="bg-BG"/>
        </w:rPr>
        <w:t>СЪДЪРЖАНИЕ НА ОПАКОВКАТА С ОФЕРТНИ ДОКУМЕНТИ</w:t>
      </w:r>
      <w:bookmarkEnd w:id="18"/>
    </w:p>
    <w:p w14:paraId="16398C9C" w14:textId="77777777" w:rsidR="002D4464" w:rsidRDefault="002D4464" w:rsidP="009C4121">
      <w:pPr>
        <w:pStyle w:val="ListParagraph"/>
        <w:numPr>
          <w:ilvl w:val="1"/>
          <w:numId w:val="30"/>
        </w:numPr>
        <w:tabs>
          <w:tab w:val="left" w:pos="426"/>
          <w:tab w:val="left" w:pos="851"/>
        </w:tabs>
        <w:spacing w:line="360" w:lineRule="auto"/>
        <w:ind w:left="0" w:firstLine="426"/>
        <w:rPr>
          <w:lang w:val="bg-BG"/>
        </w:rPr>
      </w:pPr>
      <w:r w:rsidRPr="002D4464">
        <w:rPr>
          <w:b/>
          <w:lang w:val="bg-BG"/>
        </w:rPr>
        <w:t>Опис на представените документи</w:t>
      </w:r>
      <w:r w:rsidRPr="002D4464">
        <w:rPr>
          <w:lang w:val="bg-BG"/>
        </w:rPr>
        <w:t xml:space="preserve"> – в свободен текст</w:t>
      </w:r>
    </w:p>
    <w:p w14:paraId="3735076B" w14:textId="4ADCDDE6" w:rsidR="002D4464" w:rsidRPr="002D4464" w:rsidRDefault="002D4464" w:rsidP="009C4121">
      <w:pPr>
        <w:pStyle w:val="ListParagraph"/>
        <w:numPr>
          <w:ilvl w:val="1"/>
          <w:numId w:val="30"/>
        </w:numPr>
        <w:tabs>
          <w:tab w:val="left" w:pos="426"/>
          <w:tab w:val="left" w:pos="851"/>
        </w:tabs>
        <w:spacing w:line="360" w:lineRule="auto"/>
        <w:ind w:left="0" w:firstLine="426"/>
        <w:rPr>
          <w:lang w:val="bg-BG"/>
        </w:rPr>
      </w:pPr>
      <w:r w:rsidRPr="002D4464">
        <w:rPr>
          <w:b/>
          <w:lang w:val="bg-BG"/>
        </w:rPr>
        <w:t>Единен европейски документ за обществени поръчки</w:t>
      </w:r>
      <w:r w:rsidRPr="002D4464">
        <w:rPr>
          <w:lang w:val="bg-BG"/>
        </w:rPr>
        <w:t xml:space="preserve"> (предоставен в електронен вид)</w:t>
      </w:r>
    </w:p>
    <w:p w14:paraId="03C45F55" w14:textId="36A3CA6F" w:rsidR="002D4464" w:rsidRPr="002D4464" w:rsidRDefault="002D4464" w:rsidP="009C4121">
      <w:pPr>
        <w:tabs>
          <w:tab w:val="left" w:pos="426"/>
        </w:tabs>
        <w:spacing w:line="360" w:lineRule="auto"/>
        <w:ind w:firstLine="0"/>
        <w:rPr>
          <w:lang w:val="bg-BG"/>
        </w:rPr>
      </w:pPr>
      <w:r>
        <w:rPr>
          <w:lang w:val="bg-BG"/>
        </w:rPr>
        <w:tab/>
        <w:t xml:space="preserve">еЕЕДОП се представя </w:t>
      </w:r>
      <w:r w:rsidR="007C6BCB">
        <w:rPr>
          <w:lang w:val="bg-BG"/>
        </w:rPr>
        <w:t xml:space="preserve">в </w:t>
      </w:r>
      <w:r w:rsidRPr="002D4464">
        <w:rPr>
          <w:lang w:val="bg-BG"/>
        </w:rPr>
        <w:t>съответствие с изискванията на чл. 67 от ЗОП и условията на възложителя за участника/за всеки участник в обединение, което не е юридическо лице/за всеки подизпълнител/за всяко лице, чиито ресурси ще бъдат ангажирани в изпълнението</w:t>
      </w:r>
      <w:r w:rsidR="00E60B51">
        <w:rPr>
          <w:lang w:val="bg-BG"/>
        </w:rPr>
        <w:t xml:space="preserve"> на</w:t>
      </w:r>
      <w:r w:rsidRPr="002D4464">
        <w:rPr>
          <w:lang w:val="bg-BG"/>
        </w:rPr>
        <w:t xml:space="preserve"> договора</w:t>
      </w:r>
      <w:r>
        <w:rPr>
          <w:lang w:val="bg-BG"/>
        </w:rPr>
        <w:t xml:space="preserve">. </w:t>
      </w:r>
    </w:p>
    <w:p w14:paraId="299ECE5C" w14:textId="77777777" w:rsidR="00F7270C" w:rsidRDefault="002D4464" w:rsidP="009C4121">
      <w:pPr>
        <w:pStyle w:val="ListParagraph"/>
        <w:numPr>
          <w:ilvl w:val="1"/>
          <w:numId w:val="30"/>
        </w:numPr>
        <w:tabs>
          <w:tab w:val="left" w:pos="426"/>
          <w:tab w:val="left" w:pos="851"/>
        </w:tabs>
        <w:spacing w:line="360" w:lineRule="auto"/>
        <w:ind w:left="0" w:firstLine="426"/>
        <w:rPr>
          <w:lang w:val="bg-BG"/>
        </w:rPr>
      </w:pPr>
      <w:r w:rsidRPr="00F7270C">
        <w:rPr>
          <w:b/>
          <w:lang w:val="bg-BG"/>
        </w:rPr>
        <w:t>Доказателства за предприети мерки за надеждност по чл. 56, ал. 1 от ЗОП</w:t>
      </w:r>
      <w:r w:rsidRPr="002D4464">
        <w:rPr>
          <w:lang w:val="bg-BG"/>
        </w:rPr>
        <w:t xml:space="preserve"> (когато е приложимо);</w:t>
      </w:r>
    </w:p>
    <w:p w14:paraId="3A772B4B" w14:textId="77777777" w:rsidR="00F7270C" w:rsidRDefault="002D4464" w:rsidP="009C4121">
      <w:pPr>
        <w:pStyle w:val="ListParagraph"/>
        <w:numPr>
          <w:ilvl w:val="1"/>
          <w:numId w:val="30"/>
        </w:numPr>
        <w:tabs>
          <w:tab w:val="left" w:pos="426"/>
          <w:tab w:val="left" w:pos="851"/>
        </w:tabs>
        <w:spacing w:line="360" w:lineRule="auto"/>
        <w:ind w:left="0" w:firstLine="426"/>
        <w:rPr>
          <w:lang w:val="bg-BG"/>
        </w:rPr>
      </w:pPr>
      <w:r w:rsidRPr="00F7270C">
        <w:rPr>
          <w:b/>
          <w:lang w:val="bg-BG"/>
        </w:rPr>
        <w:t>Копие от документ за създаване на обединение</w:t>
      </w:r>
      <w:r w:rsidRPr="00F7270C">
        <w:rPr>
          <w:lang w:val="bg-BG"/>
        </w:rPr>
        <w:t xml:space="preserve"> (когато е приложимо);</w:t>
      </w:r>
    </w:p>
    <w:p w14:paraId="6598A190" w14:textId="7C6F4425" w:rsidR="002D4464" w:rsidRDefault="002D4464" w:rsidP="009C4121">
      <w:pPr>
        <w:pStyle w:val="ListParagraph"/>
        <w:numPr>
          <w:ilvl w:val="1"/>
          <w:numId w:val="30"/>
        </w:numPr>
        <w:tabs>
          <w:tab w:val="left" w:pos="426"/>
          <w:tab w:val="left" w:pos="851"/>
        </w:tabs>
        <w:spacing w:line="360" w:lineRule="auto"/>
        <w:ind w:left="0" w:firstLine="426"/>
        <w:rPr>
          <w:lang w:val="bg-BG"/>
        </w:rPr>
      </w:pPr>
      <w:r w:rsidRPr="00F7270C">
        <w:rPr>
          <w:b/>
          <w:lang w:val="bg-BG"/>
        </w:rPr>
        <w:t xml:space="preserve">Техническо предложение по </w:t>
      </w:r>
      <w:r w:rsidR="00F7270C" w:rsidRPr="00F7270C">
        <w:rPr>
          <w:b/>
          <w:lang w:val="bg-BG"/>
        </w:rPr>
        <w:t>образец</w:t>
      </w:r>
      <w:r w:rsidR="00F7270C">
        <w:rPr>
          <w:lang w:val="bg-BG"/>
        </w:rPr>
        <w:t>,</w:t>
      </w:r>
      <w:r w:rsidR="00F7270C" w:rsidRPr="00F7270C">
        <w:rPr>
          <w:lang w:val="bg-BG"/>
        </w:rPr>
        <w:t xml:space="preserve"> заедно с приложенията към него</w:t>
      </w:r>
      <w:r w:rsidRPr="00F7270C">
        <w:rPr>
          <w:lang w:val="bg-BG"/>
        </w:rPr>
        <w:t xml:space="preserve">, </w:t>
      </w:r>
    </w:p>
    <w:p w14:paraId="1D0EE828" w14:textId="4A701772" w:rsidR="00F7270C" w:rsidRPr="00F7270C" w:rsidRDefault="00F7270C" w:rsidP="009C4121">
      <w:pPr>
        <w:pStyle w:val="ListParagraph"/>
        <w:numPr>
          <w:ilvl w:val="1"/>
          <w:numId w:val="30"/>
        </w:numPr>
        <w:tabs>
          <w:tab w:val="left" w:pos="426"/>
          <w:tab w:val="left" w:pos="851"/>
        </w:tabs>
        <w:spacing w:line="360" w:lineRule="auto"/>
        <w:ind w:left="0" w:firstLine="426"/>
        <w:rPr>
          <w:b/>
          <w:lang w:val="bg-BG"/>
        </w:rPr>
      </w:pPr>
      <w:r w:rsidRPr="00F7270C">
        <w:rPr>
          <w:b/>
          <w:lang w:val="bg-BG"/>
        </w:rPr>
        <w:t>Ценово предложение по образец.</w:t>
      </w:r>
    </w:p>
    <w:p w14:paraId="668D6515" w14:textId="4B1D9DF9" w:rsidR="00F7270C" w:rsidRPr="00F7270C" w:rsidRDefault="00F7270C" w:rsidP="009C4121">
      <w:pPr>
        <w:pStyle w:val="ListParagraph"/>
        <w:numPr>
          <w:ilvl w:val="1"/>
          <w:numId w:val="30"/>
        </w:numPr>
        <w:tabs>
          <w:tab w:val="left" w:pos="426"/>
          <w:tab w:val="left" w:pos="851"/>
        </w:tabs>
        <w:spacing w:line="360" w:lineRule="auto"/>
        <w:ind w:left="0" w:firstLine="426"/>
        <w:rPr>
          <w:lang w:val="bg-BG"/>
        </w:rPr>
      </w:pPr>
      <w:r w:rsidRPr="00F7270C">
        <w:rPr>
          <w:b/>
          <w:lang w:val="bg-BG"/>
        </w:rPr>
        <w:t>Други документи по преценка на участника</w:t>
      </w:r>
      <w:r>
        <w:rPr>
          <w:lang w:val="bg-BG"/>
        </w:rPr>
        <w:t xml:space="preserve"> съобразно изискванията на документацията за обществената поръчка, ЗОП и ППЗОП.</w:t>
      </w:r>
    </w:p>
    <w:p w14:paraId="0DC55622" w14:textId="69695FC2" w:rsidR="000F407B" w:rsidRPr="00F3330A" w:rsidRDefault="000F407B" w:rsidP="009C4121">
      <w:pPr>
        <w:pStyle w:val="Heading2"/>
        <w:numPr>
          <w:ilvl w:val="0"/>
          <w:numId w:val="29"/>
        </w:numPr>
        <w:spacing w:before="0" w:after="0" w:line="360" w:lineRule="auto"/>
        <w:ind w:left="0" w:firstLine="426"/>
        <w:rPr>
          <w:rFonts w:ascii="Arial Narrow" w:hAnsi="Arial Narrow"/>
          <w:color w:val="auto"/>
          <w:lang w:val="bg-BG"/>
        </w:rPr>
      </w:pPr>
      <w:bookmarkStart w:id="19" w:name="_Toc36554445"/>
      <w:r w:rsidRPr="00F3330A">
        <w:rPr>
          <w:rFonts w:ascii="Arial Narrow" w:hAnsi="Arial Narrow"/>
          <w:color w:val="auto"/>
          <w:lang w:val="bg-BG"/>
        </w:rPr>
        <w:t>РЕД ЗА ПРЕДСТАВЯНЕ НА ОФЕРТНИТЕ ДОКУМЕНТИ</w:t>
      </w:r>
      <w:bookmarkEnd w:id="19"/>
    </w:p>
    <w:p w14:paraId="49169865" w14:textId="001E9F7A" w:rsidR="00243FDD" w:rsidRPr="000F407B" w:rsidRDefault="00243FDD" w:rsidP="009C4121">
      <w:pPr>
        <w:pStyle w:val="ListParagraph"/>
        <w:numPr>
          <w:ilvl w:val="1"/>
          <w:numId w:val="29"/>
        </w:numPr>
        <w:tabs>
          <w:tab w:val="left" w:pos="284"/>
          <w:tab w:val="left" w:pos="567"/>
        </w:tabs>
        <w:spacing w:line="360" w:lineRule="auto"/>
        <w:ind w:left="0" w:firstLine="360"/>
        <w:rPr>
          <w:lang w:val="bg-BG"/>
        </w:rPr>
      </w:pPr>
      <w:r w:rsidRPr="000F407B">
        <w:rPr>
          <w:lang w:val="bg-BG"/>
        </w:rPr>
        <w:t>Документите, свъ</w:t>
      </w:r>
      <w:r w:rsidR="005F620B">
        <w:rPr>
          <w:lang w:val="bg-BG"/>
        </w:rPr>
        <w:t>рзани с участието в процедурата</w:t>
      </w:r>
      <w:r w:rsidRPr="000F407B">
        <w:rPr>
          <w:lang w:val="bg-BG"/>
        </w:rPr>
        <w:t xml:space="preserve"> се представят в </w:t>
      </w:r>
      <w:r w:rsidRPr="000F407B">
        <w:rPr>
          <w:b/>
          <w:lang w:val="bg-BG"/>
        </w:rPr>
        <w:t>запечатана непрозрачна опаковка</w:t>
      </w:r>
      <w:r w:rsidRPr="000F407B">
        <w:rPr>
          <w:lang w:val="bg-BG"/>
        </w:rPr>
        <w:t>, върху която се посочват:</w:t>
      </w:r>
      <w:r w:rsidR="000F407B" w:rsidRPr="000F407B">
        <w:rPr>
          <w:lang w:val="bg-BG"/>
        </w:rPr>
        <w:t xml:space="preserve"> </w:t>
      </w:r>
      <w:r w:rsidRPr="000F407B">
        <w:rPr>
          <w:lang w:val="bg-BG"/>
        </w:rPr>
        <w:t>наименованието на участника, включително участниците в обединението, когато е приложимо;</w:t>
      </w:r>
      <w:r w:rsidR="000F407B" w:rsidRPr="000F407B">
        <w:rPr>
          <w:lang w:val="bg-BG"/>
        </w:rPr>
        <w:t xml:space="preserve"> </w:t>
      </w:r>
      <w:r w:rsidRPr="000F407B">
        <w:rPr>
          <w:lang w:val="bg-BG"/>
        </w:rPr>
        <w:t>адрес за кореспонденция, телефон, факс и електронен адрес;</w:t>
      </w:r>
      <w:r w:rsidR="000F407B" w:rsidRPr="000F407B">
        <w:rPr>
          <w:lang w:val="bg-BG"/>
        </w:rPr>
        <w:t xml:space="preserve"> </w:t>
      </w:r>
      <w:r w:rsidRPr="000F407B">
        <w:rPr>
          <w:lang w:val="bg-BG"/>
        </w:rPr>
        <w:t>наименованието на поръчката, за която се подават документите.</w:t>
      </w:r>
    </w:p>
    <w:p w14:paraId="5459B844" w14:textId="036C103F" w:rsidR="00713A48" w:rsidRDefault="00713A48" w:rsidP="009C4121">
      <w:pPr>
        <w:pStyle w:val="ListParagraph"/>
        <w:tabs>
          <w:tab w:val="left" w:pos="0"/>
          <w:tab w:val="left" w:pos="426"/>
        </w:tabs>
        <w:spacing w:line="360" w:lineRule="auto"/>
        <w:ind w:left="360" w:firstLine="0"/>
        <w:rPr>
          <w:lang w:val="bg-BG"/>
        </w:rPr>
      </w:pPr>
    </w:p>
    <w:tbl>
      <w:tblPr>
        <w:tblW w:w="9549" w:type="dxa"/>
        <w:jc w:val="center"/>
        <w:tblLayout w:type="fixed"/>
        <w:tblLook w:val="0000" w:firstRow="0" w:lastRow="0" w:firstColumn="0" w:lastColumn="0" w:noHBand="0" w:noVBand="0"/>
      </w:tblPr>
      <w:tblGrid>
        <w:gridCol w:w="9549"/>
      </w:tblGrid>
      <w:tr w:rsidR="00713A48" w:rsidRPr="00243FDD" w14:paraId="5AB636F2" w14:textId="77777777" w:rsidTr="002D4464">
        <w:trPr>
          <w:trHeight w:val="940"/>
          <w:jc w:val="center"/>
        </w:trPr>
        <w:tc>
          <w:tcPr>
            <w:tcW w:w="9549" w:type="dxa"/>
            <w:tcBorders>
              <w:top w:val="single" w:sz="4" w:space="0" w:color="000000"/>
              <w:left w:val="single" w:sz="4" w:space="0" w:color="000000"/>
              <w:bottom w:val="single" w:sz="4" w:space="0" w:color="000000"/>
              <w:right w:val="single" w:sz="4" w:space="0" w:color="000000"/>
            </w:tcBorders>
          </w:tcPr>
          <w:p w14:paraId="1D9FCE39" w14:textId="1A16304E" w:rsidR="00713A48" w:rsidRPr="00243FDD" w:rsidRDefault="00E6783E" w:rsidP="00E6783E">
            <w:pPr>
              <w:tabs>
                <w:tab w:val="left" w:pos="2610"/>
              </w:tabs>
              <w:spacing w:line="360" w:lineRule="auto"/>
              <w:ind w:firstLine="0"/>
              <w:jc w:val="center"/>
              <w:rPr>
                <w:b/>
                <w:lang w:val="bg-BG"/>
              </w:rPr>
            </w:pPr>
            <w:r>
              <w:rPr>
                <w:b/>
                <w:lang w:val="bg-BG"/>
              </w:rPr>
              <w:t xml:space="preserve">                                    </w:t>
            </w:r>
            <w:r w:rsidR="00713A48" w:rsidRPr="00243FDD">
              <w:rPr>
                <w:b/>
                <w:lang w:val="bg-BG"/>
              </w:rPr>
              <w:t>ДО</w:t>
            </w:r>
          </w:p>
          <w:p w14:paraId="16B72E1C" w14:textId="77777777" w:rsidR="00713A48" w:rsidRPr="00243FDD" w:rsidRDefault="00713A48" w:rsidP="00E6783E">
            <w:pPr>
              <w:tabs>
                <w:tab w:val="left" w:pos="2610"/>
              </w:tabs>
              <w:spacing w:line="360" w:lineRule="auto"/>
              <w:ind w:firstLine="0"/>
              <w:jc w:val="right"/>
              <w:rPr>
                <w:b/>
                <w:lang w:val="bg-BG"/>
              </w:rPr>
            </w:pPr>
            <w:r w:rsidRPr="00243FDD">
              <w:rPr>
                <w:b/>
                <w:lang w:val="bg-BG"/>
              </w:rPr>
              <w:t>„ИНФОРМАЦИОННО ОБСЛУЖВАНЕ” АД</w:t>
            </w:r>
          </w:p>
          <w:p w14:paraId="0C70B401" w14:textId="0679F262" w:rsidR="00713A48" w:rsidRPr="00243FDD" w:rsidRDefault="00713A48" w:rsidP="00E6783E">
            <w:pPr>
              <w:tabs>
                <w:tab w:val="left" w:pos="2610"/>
              </w:tabs>
              <w:spacing w:line="360" w:lineRule="auto"/>
              <w:ind w:firstLine="0"/>
              <w:jc w:val="right"/>
              <w:rPr>
                <w:lang w:val="bg-BG"/>
              </w:rPr>
            </w:pPr>
            <w:r w:rsidRPr="00243FDD">
              <w:rPr>
                <w:b/>
                <w:lang w:val="bg-BG"/>
              </w:rPr>
              <w:lastRenderedPageBreak/>
              <w:t>гр. София, ул. „Панайот Волов“ № 2</w:t>
            </w:r>
          </w:p>
        </w:tc>
      </w:tr>
      <w:tr w:rsidR="00713A48" w:rsidRPr="00243FDD" w14:paraId="68DC33DB" w14:textId="77777777" w:rsidTr="002D4464">
        <w:trPr>
          <w:trHeight w:val="3116"/>
          <w:jc w:val="center"/>
        </w:trPr>
        <w:tc>
          <w:tcPr>
            <w:tcW w:w="9549" w:type="dxa"/>
            <w:tcBorders>
              <w:top w:val="single" w:sz="4" w:space="0" w:color="000000"/>
              <w:left w:val="single" w:sz="4" w:space="0" w:color="000000"/>
              <w:bottom w:val="single" w:sz="4" w:space="0" w:color="000000"/>
              <w:right w:val="single" w:sz="4" w:space="0" w:color="000000"/>
            </w:tcBorders>
          </w:tcPr>
          <w:p w14:paraId="3953A629" w14:textId="77777777" w:rsidR="00713A48" w:rsidRDefault="00713A48" w:rsidP="009C4121">
            <w:pPr>
              <w:tabs>
                <w:tab w:val="left" w:pos="2610"/>
              </w:tabs>
              <w:spacing w:line="360" w:lineRule="auto"/>
              <w:ind w:firstLine="0"/>
              <w:jc w:val="center"/>
              <w:rPr>
                <w:b/>
                <w:lang w:val="bg-BG"/>
              </w:rPr>
            </w:pPr>
          </w:p>
          <w:p w14:paraId="1B66BEAE" w14:textId="261972BE" w:rsidR="00713A48" w:rsidRPr="00243FDD" w:rsidRDefault="00713A48" w:rsidP="009C4121">
            <w:pPr>
              <w:tabs>
                <w:tab w:val="left" w:pos="2610"/>
              </w:tabs>
              <w:spacing w:line="360" w:lineRule="auto"/>
              <w:ind w:firstLine="0"/>
              <w:jc w:val="center"/>
              <w:rPr>
                <w:b/>
                <w:lang w:val="bg-BG"/>
              </w:rPr>
            </w:pPr>
            <w:r w:rsidRPr="00243FDD">
              <w:rPr>
                <w:b/>
                <w:lang w:val="bg-BG"/>
              </w:rPr>
              <w:t>О Ф Е Р Т А</w:t>
            </w:r>
          </w:p>
          <w:p w14:paraId="4FADC7BE" w14:textId="77777777" w:rsidR="00713A48" w:rsidRPr="00243FDD" w:rsidRDefault="00713A48" w:rsidP="009C4121">
            <w:pPr>
              <w:tabs>
                <w:tab w:val="left" w:pos="2610"/>
              </w:tabs>
              <w:spacing w:line="360" w:lineRule="auto"/>
              <w:ind w:firstLine="0"/>
              <w:jc w:val="center"/>
              <w:rPr>
                <w:b/>
                <w:bCs/>
                <w:lang w:val="bg-BG"/>
              </w:rPr>
            </w:pPr>
            <w:r w:rsidRPr="00243FDD">
              <w:rPr>
                <w:b/>
                <w:lang w:val="bg-BG"/>
              </w:rPr>
              <w:t>за участие в процедура за възлагане на обществена поръчка с предмет:</w:t>
            </w:r>
          </w:p>
          <w:p w14:paraId="58D49625" w14:textId="77777777" w:rsidR="00713A48" w:rsidRPr="00243FDD" w:rsidRDefault="00713A48" w:rsidP="009C4121">
            <w:pPr>
              <w:tabs>
                <w:tab w:val="left" w:pos="2610"/>
              </w:tabs>
              <w:spacing w:line="360" w:lineRule="auto"/>
              <w:ind w:firstLine="0"/>
              <w:jc w:val="center"/>
              <w:rPr>
                <w:b/>
                <w:lang w:val="bg-BG"/>
              </w:rPr>
            </w:pPr>
            <w:r w:rsidRPr="00243FDD">
              <w:rPr>
                <w:b/>
                <w:bCs/>
                <w:lang w:val="bg-BG"/>
              </w:rPr>
              <w:t>„……………………………………………………………………………</w:t>
            </w:r>
            <w:r w:rsidRPr="00243FDD">
              <w:rPr>
                <w:b/>
                <w:lang w:val="bg-BG"/>
              </w:rPr>
              <w:t>“</w:t>
            </w:r>
          </w:p>
          <w:p w14:paraId="6E90E646" w14:textId="77777777" w:rsidR="00713A48" w:rsidRPr="00243FDD" w:rsidRDefault="00713A48" w:rsidP="005F620B">
            <w:pPr>
              <w:tabs>
                <w:tab w:val="left" w:pos="2610"/>
              </w:tabs>
              <w:spacing w:line="360" w:lineRule="auto"/>
              <w:ind w:firstLine="0"/>
              <w:jc w:val="center"/>
              <w:rPr>
                <w:b/>
                <w:lang w:val="bg-BG"/>
              </w:rPr>
            </w:pPr>
            <w:r w:rsidRPr="00243FDD">
              <w:rPr>
                <w:b/>
                <w:lang w:val="bg-BG"/>
              </w:rPr>
              <w:t>________________________________________________</w:t>
            </w:r>
            <w:r w:rsidRPr="00243FDD">
              <w:rPr>
                <w:b/>
                <w:lang w:val="bg-BG"/>
              </w:rPr>
              <w:br/>
              <w:t>име на участника</w:t>
            </w:r>
          </w:p>
          <w:p w14:paraId="47DF0DA8" w14:textId="77777777" w:rsidR="00713A48" w:rsidRPr="00243FDD" w:rsidRDefault="00713A48" w:rsidP="005F620B">
            <w:pPr>
              <w:tabs>
                <w:tab w:val="left" w:pos="2610"/>
              </w:tabs>
              <w:spacing w:line="360" w:lineRule="auto"/>
              <w:ind w:firstLine="0"/>
              <w:jc w:val="center"/>
              <w:rPr>
                <w:b/>
                <w:lang w:val="bg-BG"/>
              </w:rPr>
            </w:pPr>
            <w:r w:rsidRPr="00243FDD">
              <w:rPr>
                <w:b/>
                <w:lang w:val="bg-BG"/>
              </w:rPr>
              <w:t>________________________________________________</w:t>
            </w:r>
            <w:r w:rsidRPr="00243FDD">
              <w:rPr>
                <w:b/>
                <w:lang w:val="bg-BG"/>
              </w:rPr>
              <w:br/>
              <w:t xml:space="preserve"> пълен адрес за кореспонденция</w:t>
            </w:r>
          </w:p>
          <w:p w14:paraId="531BB42E" w14:textId="77777777" w:rsidR="00713A48" w:rsidRPr="00243FDD" w:rsidRDefault="00713A48" w:rsidP="005F620B">
            <w:pPr>
              <w:tabs>
                <w:tab w:val="left" w:pos="2610"/>
              </w:tabs>
              <w:spacing w:line="360" w:lineRule="auto"/>
              <w:ind w:firstLine="0"/>
              <w:jc w:val="center"/>
              <w:rPr>
                <w:lang w:val="bg-BG"/>
              </w:rPr>
            </w:pPr>
            <w:r w:rsidRPr="00243FDD">
              <w:rPr>
                <w:b/>
                <w:lang w:val="bg-BG"/>
              </w:rPr>
              <w:t>________________________________________________</w:t>
            </w:r>
            <w:r w:rsidRPr="00243FDD">
              <w:rPr>
                <w:b/>
                <w:lang w:val="bg-BG"/>
              </w:rPr>
              <w:br/>
              <w:t>лице за контакт, телефон, факс и електронен адрес</w:t>
            </w:r>
          </w:p>
        </w:tc>
      </w:tr>
    </w:tbl>
    <w:p w14:paraId="4025AB39" w14:textId="593F803E" w:rsidR="00713A48" w:rsidRPr="00713A48" w:rsidRDefault="00713A48" w:rsidP="009C4121">
      <w:pPr>
        <w:tabs>
          <w:tab w:val="left" w:pos="0"/>
        </w:tabs>
        <w:spacing w:line="360" w:lineRule="auto"/>
        <w:ind w:firstLine="0"/>
        <w:rPr>
          <w:lang w:val="bg-BG"/>
        </w:rPr>
      </w:pPr>
    </w:p>
    <w:p w14:paraId="1CB09D9E" w14:textId="77777777" w:rsidR="002D4464" w:rsidRPr="002D4464" w:rsidRDefault="00243FDD" w:rsidP="009C4121">
      <w:pPr>
        <w:pStyle w:val="ListParagraph"/>
        <w:numPr>
          <w:ilvl w:val="1"/>
          <w:numId w:val="29"/>
        </w:numPr>
        <w:tabs>
          <w:tab w:val="left" w:pos="284"/>
          <w:tab w:val="left" w:pos="567"/>
        </w:tabs>
        <w:spacing w:line="360" w:lineRule="auto"/>
        <w:ind w:left="0" w:firstLine="360"/>
        <w:rPr>
          <w:b/>
        </w:rPr>
      </w:pPr>
      <w:r w:rsidRPr="00243FDD">
        <w:rPr>
          <w:lang w:val="bg-BG"/>
        </w:rPr>
        <w:t>Офертите се подават всеки работен ден от 0</w:t>
      </w:r>
      <w:r w:rsidRPr="00243FDD">
        <w:t>9</w:t>
      </w:r>
      <w:r w:rsidRPr="00243FDD">
        <w:rPr>
          <w:lang w:val="bg-BG"/>
        </w:rPr>
        <w:t xml:space="preserve">:00 ч. до 17:30 ч., най-късно до часа и датата, посочени в обявлението за обществената поръчка на следния адрес: </w:t>
      </w:r>
      <w:r w:rsidRPr="00243FDD">
        <w:rPr>
          <w:b/>
          <w:lang w:val="bg-BG"/>
        </w:rPr>
        <w:t>„Информационно обслужване” АД, гр. София 1504, ул. „Панайот Волов“ № 2.</w:t>
      </w:r>
      <w:r w:rsidR="00875682">
        <w:rPr>
          <w:b/>
          <w:lang w:val="bg-BG"/>
        </w:rPr>
        <w:t xml:space="preserve"> </w:t>
      </w:r>
    </w:p>
    <w:p w14:paraId="0F20450D" w14:textId="77777777" w:rsidR="002D4464" w:rsidRPr="002D4464" w:rsidRDefault="00875682" w:rsidP="009C4121">
      <w:pPr>
        <w:pStyle w:val="ListParagraph"/>
        <w:numPr>
          <w:ilvl w:val="1"/>
          <w:numId w:val="29"/>
        </w:numPr>
        <w:tabs>
          <w:tab w:val="left" w:pos="284"/>
          <w:tab w:val="left" w:pos="567"/>
        </w:tabs>
        <w:spacing w:line="360" w:lineRule="auto"/>
        <w:ind w:left="0" w:firstLine="360"/>
        <w:rPr>
          <w:b/>
        </w:rPr>
      </w:pPr>
      <w:r w:rsidRPr="002D4464">
        <w:rPr>
          <w:lang w:val="bg-BG"/>
        </w:rPr>
        <w:t>Не се приемат оферти по електронен път.</w:t>
      </w:r>
    </w:p>
    <w:p w14:paraId="002A2566" w14:textId="77777777" w:rsidR="002D4464" w:rsidRPr="002D4464" w:rsidRDefault="00243FDD" w:rsidP="009C4121">
      <w:pPr>
        <w:pStyle w:val="ListParagraph"/>
        <w:numPr>
          <w:ilvl w:val="1"/>
          <w:numId w:val="29"/>
        </w:numPr>
        <w:tabs>
          <w:tab w:val="left" w:pos="284"/>
          <w:tab w:val="left" w:pos="567"/>
        </w:tabs>
        <w:spacing w:line="360" w:lineRule="auto"/>
        <w:ind w:left="0" w:firstLine="360"/>
        <w:rPr>
          <w:b/>
        </w:rPr>
      </w:pPr>
      <w:r w:rsidRPr="002D4464">
        <w:rPr>
          <w:lang w:val="bg-BG"/>
        </w:rPr>
        <w:t>Ако участникът изпраща офертата</w:t>
      </w:r>
      <w:r w:rsidRPr="002D4464">
        <w:rPr>
          <w:lang w:val="bs-Latn-BA"/>
        </w:rPr>
        <w:t>,</w:t>
      </w:r>
      <w:r w:rsidRPr="002D4464">
        <w:rPr>
          <w:lang w:val="bg-BG"/>
        </w:rPr>
        <w:t xml:space="preserve">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w:t>
      </w:r>
    </w:p>
    <w:p w14:paraId="539128C1" w14:textId="77777777" w:rsidR="002D4464" w:rsidRPr="002D4464" w:rsidRDefault="00243FDD" w:rsidP="009C4121">
      <w:pPr>
        <w:pStyle w:val="ListParagraph"/>
        <w:numPr>
          <w:ilvl w:val="1"/>
          <w:numId w:val="29"/>
        </w:numPr>
        <w:tabs>
          <w:tab w:val="left" w:pos="284"/>
          <w:tab w:val="left" w:pos="567"/>
        </w:tabs>
        <w:spacing w:line="360" w:lineRule="auto"/>
        <w:ind w:left="0" w:firstLine="360"/>
        <w:rPr>
          <w:b/>
        </w:rPr>
      </w:pPr>
      <w:r w:rsidRPr="002D4464">
        <w:rPr>
          <w:lang w:val="bg-BG"/>
        </w:rPr>
        <w:t xml:space="preserve">Когато документите, свързани с участието в процедурата, се представят от упълномощен от участника представител, опаковката с офертата следва да бъде придружена с пълномощно на представителя. </w:t>
      </w:r>
    </w:p>
    <w:p w14:paraId="740D8B05" w14:textId="77777777" w:rsidR="002D4464" w:rsidRPr="002D4464" w:rsidRDefault="00243FDD" w:rsidP="009C4121">
      <w:pPr>
        <w:pStyle w:val="ListParagraph"/>
        <w:numPr>
          <w:ilvl w:val="1"/>
          <w:numId w:val="29"/>
        </w:numPr>
        <w:tabs>
          <w:tab w:val="left" w:pos="284"/>
          <w:tab w:val="left" w:pos="567"/>
        </w:tabs>
        <w:spacing w:line="360" w:lineRule="auto"/>
        <w:ind w:left="0" w:firstLine="360"/>
        <w:rPr>
          <w:b/>
        </w:rPr>
      </w:pPr>
      <w:r w:rsidRPr="002D4464">
        <w:rPr>
          <w:lang w:val="bg-BG"/>
        </w:rPr>
        <w:lastRenderedPageBreak/>
        <w:t>До изтичане на срока за получаване на оферти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 / Промяна на оферта / с входящ номер/“.</w:t>
      </w:r>
    </w:p>
    <w:p w14:paraId="40980809" w14:textId="77777777" w:rsidR="002D4464" w:rsidRPr="002D4464" w:rsidRDefault="00243FDD" w:rsidP="009C4121">
      <w:pPr>
        <w:pStyle w:val="ListParagraph"/>
        <w:numPr>
          <w:ilvl w:val="1"/>
          <w:numId w:val="29"/>
        </w:numPr>
        <w:tabs>
          <w:tab w:val="left" w:pos="284"/>
          <w:tab w:val="left" w:pos="567"/>
        </w:tabs>
        <w:spacing w:line="360" w:lineRule="auto"/>
        <w:ind w:left="0" w:firstLine="360"/>
        <w:rPr>
          <w:b/>
        </w:rPr>
      </w:pPr>
      <w:r w:rsidRPr="002D4464">
        <w:rPr>
          <w:lang w:val="bg-BG"/>
        </w:rPr>
        <w:t>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14:paraId="6F97C626" w14:textId="4E557C8D" w:rsidR="006747B0" w:rsidRPr="002D4464" w:rsidRDefault="00243FDD" w:rsidP="009C4121">
      <w:pPr>
        <w:pStyle w:val="ListParagraph"/>
        <w:numPr>
          <w:ilvl w:val="1"/>
          <w:numId w:val="29"/>
        </w:numPr>
        <w:tabs>
          <w:tab w:val="left" w:pos="284"/>
          <w:tab w:val="left" w:pos="567"/>
        </w:tabs>
        <w:spacing w:line="360" w:lineRule="auto"/>
        <w:ind w:left="0" w:firstLine="360"/>
        <w:rPr>
          <w:b/>
        </w:rPr>
      </w:pPr>
      <w:r w:rsidRPr="002D4464">
        <w:rPr>
          <w:lang w:val="bg-BG"/>
        </w:rPr>
        <w:t>Оферти, които са представени след крайния срок за подаването им или са в незапечатана опаковка или в опаковка с нарушена цялост, се вписват в регистъра и се връщат на подателя незабавно.</w:t>
      </w:r>
    </w:p>
    <w:p w14:paraId="02AEF050" w14:textId="77777777" w:rsidR="006747B0" w:rsidRPr="006747B0" w:rsidRDefault="006747B0" w:rsidP="009C4121">
      <w:pPr>
        <w:tabs>
          <w:tab w:val="left" w:pos="2610"/>
        </w:tabs>
        <w:spacing w:line="360" w:lineRule="auto"/>
        <w:ind w:firstLine="0"/>
        <w:rPr>
          <w:lang w:val="bg-BG"/>
        </w:rPr>
      </w:pPr>
    </w:p>
    <w:p w14:paraId="353D4FD1" w14:textId="4F8C261C" w:rsidR="00EE1A5D" w:rsidRPr="00EE1A5D" w:rsidRDefault="00C56B17" w:rsidP="009C4121">
      <w:pPr>
        <w:pStyle w:val="Heading1"/>
        <w:numPr>
          <w:ilvl w:val="0"/>
          <w:numId w:val="9"/>
        </w:numPr>
        <w:shd w:val="clear" w:color="auto" w:fill="DBE5F1" w:themeFill="accent1" w:themeFillTint="33"/>
        <w:spacing w:before="0" w:after="0" w:line="360" w:lineRule="auto"/>
        <w:ind w:left="0" w:firstLine="360"/>
        <w:jc w:val="both"/>
        <w:rPr>
          <w:rFonts w:ascii="Arial Narrow" w:hAnsi="Arial Narrow"/>
          <w:color w:val="auto"/>
          <w:sz w:val="24"/>
          <w:szCs w:val="24"/>
          <w:lang w:val="bg-BG"/>
        </w:rPr>
      </w:pPr>
      <w:bookmarkStart w:id="20" w:name="_Toc33196093"/>
      <w:bookmarkStart w:id="21" w:name="_Toc36554446"/>
      <w:r w:rsidRPr="0023592E">
        <w:rPr>
          <w:rFonts w:ascii="Arial Narrow" w:hAnsi="Arial Narrow"/>
          <w:color w:val="auto"/>
          <w:sz w:val="24"/>
          <w:szCs w:val="24"/>
          <w:lang w:val="bg-BG"/>
        </w:rPr>
        <w:t>РАЗГЛЕЖДАНЕ, ОЦЕНКА И КЛАСИРАНЕ НА ОФЕРТИТЕ</w:t>
      </w:r>
      <w:bookmarkEnd w:id="20"/>
      <w:bookmarkEnd w:id="21"/>
    </w:p>
    <w:p w14:paraId="5D79D231" w14:textId="77777777" w:rsidR="005D291D" w:rsidRDefault="00EE1A5D" w:rsidP="005D291D">
      <w:pPr>
        <w:pStyle w:val="ListParagraph"/>
        <w:numPr>
          <w:ilvl w:val="0"/>
          <w:numId w:val="28"/>
        </w:numPr>
        <w:spacing w:line="360" w:lineRule="auto"/>
        <w:ind w:left="0" w:firstLine="426"/>
        <w:rPr>
          <w:b/>
          <w:szCs w:val="24"/>
          <w:lang w:val="bg-BG"/>
        </w:rPr>
      </w:pPr>
      <w:r w:rsidRPr="00EE1A5D">
        <w:rPr>
          <w:b/>
          <w:szCs w:val="24"/>
          <w:lang w:val="bg-BG"/>
        </w:rPr>
        <w:t>РЕД ЗА РАЗГЛЕЖДАНЕ, ОЦЕНКА И КЛАСИРАНЕ НА ОФЕРТИТЕ</w:t>
      </w:r>
    </w:p>
    <w:p w14:paraId="3817BFE0" w14:textId="23C2D21B" w:rsidR="00C56B17" w:rsidRPr="005D291D" w:rsidRDefault="005D291D" w:rsidP="005D291D">
      <w:pPr>
        <w:tabs>
          <w:tab w:val="left" w:pos="426"/>
          <w:tab w:val="left" w:pos="851"/>
        </w:tabs>
        <w:spacing w:line="360" w:lineRule="auto"/>
        <w:rPr>
          <w:bCs/>
          <w:lang w:val="bg-BG"/>
        </w:rPr>
      </w:pPr>
      <w:r>
        <w:rPr>
          <w:bCs/>
          <w:lang w:val="bg-BG"/>
        </w:rPr>
        <w:t>1.1.</w:t>
      </w:r>
      <w:r w:rsidRPr="005D291D">
        <w:rPr>
          <w:bCs/>
          <w:lang w:val="bg-BG"/>
        </w:rPr>
        <w:t>По</w:t>
      </w:r>
      <w:r w:rsidR="00C56B17" w:rsidRPr="005D291D">
        <w:rPr>
          <w:bCs/>
          <w:lang w:val="bg-BG"/>
        </w:rPr>
        <w:t xml:space="preserve">лучените оферти се отварят на публично заседание в часа, датата и мястото, посочени в Обявлението за поръчка. На публичното заседание могат да присъстват участниците в процедурата или техни упълномощени представители, както и представители на средствата за масово осведомяване. В случаите, когато присъстват упълномощени представители на участниците, те следва да представят пълномощно (оригинал или копие, заверено ,,Вярно с оригинала” от участника), даващо им възможност да присъстват на заседанието на комисията по отваряне на офертите. </w:t>
      </w:r>
    </w:p>
    <w:p w14:paraId="0228B92A" w14:textId="77777777" w:rsidR="00C56B17" w:rsidRPr="0023592E" w:rsidRDefault="00C56B17" w:rsidP="009C4121">
      <w:pPr>
        <w:spacing w:line="360" w:lineRule="auto"/>
        <w:ind w:firstLine="426"/>
        <w:rPr>
          <w:szCs w:val="24"/>
          <w:lang w:val="bg-BG"/>
        </w:rPr>
      </w:pPr>
      <w:r w:rsidRPr="0023592E">
        <w:rPr>
          <w:szCs w:val="24"/>
          <w:lang w:val="bg-BG"/>
        </w:rPr>
        <w:t>При промяна на датата, часа или мястото за отваряне на офертите участниците се уведомяват чрез съобщение, публикувано в електронната преписка на обществената поръчка в профила на купувача, най-малко 48 часа преди новоопределения час.</w:t>
      </w:r>
    </w:p>
    <w:p w14:paraId="1838ADEC" w14:textId="31EE0C84" w:rsidR="008016D8" w:rsidRDefault="005D291D" w:rsidP="000C2BAC">
      <w:pPr>
        <w:spacing w:line="360" w:lineRule="auto"/>
        <w:ind w:firstLine="426"/>
        <w:rPr>
          <w:szCs w:val="24"/>
          <w:lang w:val="bg-BG"/>
        </w:rPr>
      </w:pPr>
      <w:r>
        <w:rPr>
          <w:szCs w:val="24"/>
          <w:lang w:val="bg-BG"/>
        </w:rPr>
        <w:lastRenderedPageBreak/>
        <w:t xml:space="preserve">1.2. </w:t>
      </w:r>
      <w:r w:rsidR="000C2BAC" w:rsidRPr="000C2BAC">
        <w:rPr>
          <w:szCs w:val="24"/>
          <w:lang w:val="bg-BG"/>
        </w:rPr>
        <w:t xml:space="preserve">Комисията извършва действията по разглеждане и класиране на постъпилите оферти при спазване на разпоредбите на ЗОП и ППЗОП. </w:t>
      </w:r>
      <w:r w:rsidR="008016D8" w:rsidRPr="000C2BAC">
        <w:rPr>
          <w:szCs w:val="24"/>
          <w:lang w:val="bg-BG"/>
        </w:rPr>
        <w:t xml:space="preserve"> </w:t>
      </w:r>
    </w:p>
    <w:p w14:paraId="7E972CAE" w14:textId="2676AD96" w:rsidR="005D291D" w:rsidRPr="005D291D" w:rsidRDefault="005D291D" w:rsidP="005D291D">
      <w:pPr>
        <w:spacing w:line="360" w:lineRule="auto"/>
        <w:ind w:firstLine="426"/>
        <w:rPr>
          <w:rFonts w:eastAsia="Times New Roman" w:cs="Times New Roman"/>
          <w:szCs w:val="24"/>
          <w:lang w:val="bg-BG" w:eastAsia="bg-BG"/>
        </w:rPr>
      </w:pPr>
      <w:r>
        <w:rPr>
          <w:szCs w:val="24"/>
          <w:lang w:val="bg-BG"/>
        </w:rPr>
        <w:t xml:space="preserve">1.3. </w:t>
      </w:r>
      <w:r w:rsidRPr="005D291D">
        <w:rPr>
          <w:szCs w:val="24"/>
          <w:lang w:val="bg-BG"/>
        </w:rPr>
        <w:t>Датата, часът и мястото на отваряне на ценовите предложения се обявява чрез съобщение в профила на купувача на „Информационно обслужване“ АД.</w:t>
      </w:r>
      <w:r>
        <w:rPr>
          <w:szCs w:val="24"/>
          <w:lang w:val="bg-BG"/>
        </w:rPr>
        <w:t xml:space="preserve"> </w:t>
      </w:r>
      <w:r w:rsidRPr="005D291D">
        <w:rPr>
          <w:rFonts w:eastAsia="Times New Roman" w:cs="Times New Roman"/>
          <w:szCs w:val="24"/>
          <w:lang w:val="bg-BG" w:eastAsia="bg-BG"/>
        </w:rPr>
        <w:t xml:space="preserve">На отварянето могат да присъстват лицата по т. 1.1. </w:t>
      </w:r>
    </w:p>
    <w:p w14:paraId="45EEADFC" w14:textId="77777777" w:rsidR="005D291D" w:rsidRPr="000C2BAC" w:rsidRDefault="005D291D" w:rsidP="000C2BAC">
      <w:pPr>
        <w:spacing w:line="360" w:lineRule="auto"/>
        <w:ind w:firstLine="426"/>
        <w:rPr>
          <w:szCs w:val="24"/>
          <w:lang w:val="bg-BG"/>
        </w:rPr>
      </w:pPr>
    </w:p>
    <w:p w14:paraId="568B92DC" w14:textId="391F6F7E" w:rsidR="00EE1A5D" w:rsidRPr="00EE1A5D" w:rsidRDefault="00EE1A5D" w:rsidP="009C4121">
      <w:pPr>
        <w:pStyle w:val="ListParagraph"/>
        <w:numPr>
          <w:ilvl w:val="0"/>
          <w:numId w:val="28"/>
        </w:numPr>
        <w:spacing w:line="360" w:lineRule="auto"/>
        <w:ind w:left="0" w:firstLine="426"/>
        <w:rPr>
          <w:b/>
          <w:szCs w:val="24"/>
          <w:lang w:val="bg-BG"/>
        </w:rPr>
      </w:pPr>
      <w:r w:rsidRPr="00EE1A5D">
        <w:rPr>
          <w:b/>
          <w:szCs w:val="24"/>
          <w:lang w:val="bg-BG"/>
        </w:rPr>
        <w:t xml:space="preserve">КРИТЕРИЙ ЗА ВЪЗЛАГАНЕ </w:t>
      </w:r>
    </w:p>
    <w:p w14:paraId="38DF41DD" w14:textId="45C2C589" w:rsidR="002D22EB" w:rsidRPr="00866D4F" w:rsidRDefault="00EE1A5D" w:rsidP="00866D4F">
      <w:pPr>
        <w:spacing w:line="360" w:lineRule="auto"/>
        <w:ind w:firstLine="426"/>
        <w:rPr>
          <w:bCs/>
          <w:iCs/>
          <w:szCs w:val="24"/>
          <w:lang w:val="bg-BG"/>
        </w:rPr>
      </w:pPr>
      <w:r w:rsidRPr="00EE1A5D">
        <w:rPr>
          <w:bCs/>
          <w:iCs/>
          <w:szCs w:val="24"/>
          <w:lang w:val="bg-BG"/>
        </w:rPr>
        <w:t>Обществената поръчка се възлага въз основа на икономически най-изгодна оферта. Критерият за определяне на икономически най-изгодната оферта</w:t>
      </w:r>
      <w:r>
        <w:rPr>
          <w:bCs/>
          <w:iCs/>
          <w:szCs w:val="24"/>
          <w:lang w:val="bg-BG"/>
        </w:rPr>
        <w:t xml:space="preserve"> </w:t>
      </w:r>
      <w:r w:rsidRPr="00EE1A5D">
        <w:rPr>
          <w:bCs/>
          <w:iCs/>
          <w:szCs w:val="24"/>
          <w:lang w:val="bg-BG"/>
        </w:rPr>
        <w:t>е „</w:t>
      </w:r>
      <w:r w:rsidRPr="00EE1A5D">
        <w:rPr>
          <w:b/>
          <w:bCs/>
          <w:iCs/>
          <w:szCs w:val="24"/>
          <w:lang w:val="bg-BG"/>
        </w:rPr>
        <w:t>най-н</w:t>
      </w:r>
      <w:r w:rsidRPr="002D22EB">
        <w:rPr>
          <w:b/>
          <w:bCs/>
          <w:iCs/>
          <w:szCs w:val="24"/>
          <w:lang w:val="bg-BG"/>
        </w:rPr>
        <w:t>иска цена</w:t>
      </w:r>
      <w:r w:rsidRPr="002D22EB">
        <w:rPr>
          <w:bCs/>
          <w:iCs/>
          <w:szCs w:val="24"/>
          <w:lang w:val="bg-BG"/>
        </w:rPr>
        <w:t>“.</w:t>
      </w:r>
    </w:p>
    <w:p w14:paraId="2EA548C7" w14:textId="77777777" w:rsidR="00C56B17" w:rsidRPr="002D22EB" w:rsidRDefault="00C56B17" w:rsidP="009C4121">
      <w:pPr>
        <w:pStyle w:val="Heading1"/>
        <w:numPr>
          <w:ilvl w:val="0"/>
          <w:numId w:val="9"/>
        </w:numPr>
        <w:shd w:val="clear" w:color="auto" w:fill="DBE5F1" w:themeFill="accent1" w:themeFillTint="33"/>
        <w:spacing w:before="0" w:after="0" w:line="360" w:lineRule="auto"/>
        <w:ind w:left="0" w:firstLine="360"/>
        <w:jc w:val="both"/>
        <w:rPr>
          <w:rFonts w:ascii="Arial Narrow" w:hAnsi="Arial Narrow"/>
          <w:color w:val="auto"/>
          <w:sz w:val="24"/>
          <w:szCs w:val="24"/>
          <w:lang w:val="bg-BG"/>
        </w:rPr>
      </w:pPr>
      <w:bookmarkStart w:id="22" w:name="_Toc36554447"/>
      <w:r w:rsidRPr="002D22EB">
        <w:rPr>
          <w:rFonts w:ascii="Arial Narrow" w:hAnsi="Arial Narrow"/>
          <w:color w:val="auto"/>
          <w:sz w:val="24"/>
          <w:szCs w:val="24"/>
          <w:lang w:val="bg-BG"/>
        </w:rPr>
        <w:t>СКЛЮЧВАНЕ НА ДОГОВОР ЗА ОБЩЕСТВЕНА ПОРЪЧКА</w:t>
      </w:r>
      <w:bookmarkEnd w:id="22"/>
    </w:p>
    <w:p w14:paraId="15E5BC15" w14:textId="741B8EAF" w:rsidR="00C56B17" w:rsidRPr="0023592E" w:rsidRDefault="00C56B17" w:rsidP="009C4121">
      <w:pPr>
        <w:pStyle w:val="ListParagraph"/>
        <w:numPr>
          <w:ilvl w:val="0"/>
          <w:numId w:val="11"/>
        </w:numPr>
        <w:tabs>
          <w:tab w:val="left" w:pos="360"/>
        </w:tabs>
        <w:spacing w:line="360" w:lineRule="auto"/>
        <w:ind w:left="0" w:firstLine="360"/>
        <w:rPr>
          <w:snapToGrid w:val="0"/>
          <w:szCs w:val="24"/>
          <w:lang w:val="bg-BG"/>
        </w:rPr>
      </w:pPr>
      <w:r w:rsidRPr="0023592E">
        <w:rPr>
          <w:rFonts w:eastAsia="Times New Roman"/>
          <w:snapToGrid w:val="0"/>
          <w:szCs w:val="24"/>
          <w:lang w:val="bg-BG"/>
        </w:rPr>
        <w:t>Договорът за обществената поръчка се сключва с участника, определен за изпълнител в резултат на проведената процедура при изпълнени изисквания по чл. 112, ал. 1 ЗОП.</w:t>
      </w:r>
    </w:p>
    <w:p w14:paraId="296D378A" w14:textId="77777777" w:rsidR="00C56B17" w:rsidRPr="0023592E" w:rsidRDefault="00C56B17" w:rsidP="009C4121">
      <w:pPr>
        <w:pStyle w:val="ListParagraph"/>
        <w:numPr>
          <w:ilvl w:val="0"/>
          <w:numId w:val="11"/>
        </w:numPr>
        <w:tabs>
          <w:tab w:val="left" w:pos="360"/>
        </w:tabs>
        <w:spacing w:line="360" w:lineRule="auto"/>
        <w:ind w:left="0" w:firstLine="360"/>
        <w:rPr>
          <w:snapToGrid w:val="0"/>
          <w:szCs w:val="24"/>
          <w:lang w:val="bg-BG"/>
        </w:rPr>
      </w:pPr>
      <w:r w:rsidRPr="0023592E">
        <w:rPr>
          <w:rFonts w:eastAsia="Times New Roman"/>
          <w:snapToGrid w:val="0"/>
          <w:szCs w:val="24"/>
          <w:lang w:val="bg-BG"/>
        </w:rPr>
        <w:t>Договор не се сключва в случаите по чл. 112, ал. 2 ЗОП.</w:t>
      </w:r>
    </w:p>
    <w:p w14:paraId="5DF86EAA" w14:textId="270A645C" w:rsidR="00C56B17" w:rsidRPr="0023592E" w:rsidRDefault="00C56B17" w:rsidP="009C4121">
      <w:pPr>
        <w:pStyle w:val="ListParagraph"/>
        <w:numPr>
          <w:ilvl w:val="0"/>
          <w:numId w:val="11"/>
        </w:numPr>
        <w:tabs>
          <w:tab w:val="left" w:pos="360"/>
        </w:tabs>
        <w:spacing w:line="360" w:lineRule="auto"/>
        <w:ind w:left="0" w:firstLine="360"/>
        <w:rPr>
          <w:snapToGrid w:val="0"/>
          <w:szCs w:val="24"/>
          <w:lang w:val="bg-BG"/>
        </w:rPr>
      </w:pPr>
      <w:r w:rsidRPr="0023592E">
        <w:rPr>
          <w:snapToGrid w:val="0"/>
          <w:szCs w:val="24"/>
          <w:lang w:val="bg-BG"/>
        </w:rPr>
        <w:t>Възложителят няма да сключи договор за възлагане на обществена поръчка с участник, за когото не може да бъде извършена идентификация на клиента, чрез регламентираните в Закона за мерките срещу изпирането на пари (ЗМИП) способи, включително когато клиентът е юридическо лице - на физическите лица, които са негови действителни собственици, по смисъла на § 2, ал. 1 от ДР на ЗМИП</w:t>
      </w:r>
      <w:r w:rsidR="00F82B72">
        <w:rPr>
          <w:snapToGrid w:val="0"/>
          <w:szCs w:val="24"/>
          <w:lang w:val="bg-BG"/>
        </w:rPr>
        <w:t>.</w:t>
      </w:r>
    </w:p>
    <w:p w14:paraId="1EBA5F2E" w14:textId="09DF0532" w:rsidR="00C56B17" w:rsidRPr="0023592E" w:rsidRDefault="00C56B17" w:rsidP="009C4121">
      <w:pPr>
        <w:pStyle w:val="ListParagraph"/>
        <w:numPr>
          <w:ilvl w:val="0"/>
          <w:numId w:val="11"/>
        </w:numPr>
        <w:tabs>
          <w:tab w:val="left" w:pos="360"/>
        </w:tabs>
        <w:spacing w:line="360" w:lineRule="auto"/>
        <w:ind w:left="0" w:firstLine="360"/>
        <w:rPr>
          <w:snapToGrid w:val="0"/>
          <w:szCs w:val="24"/>
          <w:lang w:val="bg-BG"/>
        </w:rPr>
      </w:pPr>
      <w:r w:rsidRPr="0023592E">
        <w:rPr>
          <w:rFonts w:eastAsia="Times New Roman"/>
          <w:snapToGrid w:val="0"/>
          <w:szCs w:val="24"/>
          <w:lang w:val="bg-BG"/>
        </w:rPr>
        <w:t>Възложителят сключва договора</w:t>
      </w:r>
      <w:r w:rsidR="00F82B72">
        <w:rPr>
          <w:rFonts w:eastAsia="Times New Roman"/>
          <w:snapToGrid w:val="0"/>
          <w:szCs w:val="24"/>
          <w:lang w:val="bg-BG"/>
        </w:rPr>
        <w:t xml:space="preserve"> </w:t>
      </w:r>
      <w:r w:rsidRPr="0023592E">
        <w:rPr>
          <w:rFonts w:eastAsia="Times New Roman"/>
          <w:snapToGrid w:val="0"/>
          <w:szCs w:val="24"/>
          <w:lang w:val="bg-BG"/>
        </w:rPr>
        <w:t>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14-дневен срок от уведомяването на заинтересованите участници за решението за определяне на изпълнител.</w:t>
      </w:r>
    </w:p>
    <w:p w14:paraId="6EE21F01" w14:textId="77777777" w:rsidR="00C56B17" w:rsidRPr="0023592E" w:rsidRDefault="00C56B17" w:rsidP="009C4121">
      <w:pPr>
        <w:pStyle w:val="ListParagraph"/>
        <w:numPr>
          <w:ilvl w:val="0"/>
          <w:numId w:val="11"/>
        </w:numPr>
        <w:tabs>
          <w:tab w:val="left" w:pos="360"/>
        </w:tabs>
        <w:spacing w:line="360" w:lineRule="auto"/>
        <w:ind w:left="0" w:firstLine="360"/>
        <w:rPr>
          <w:snapToGrid w:val="0"/>
          <w:szCs w:val="24"/>
          <w:lang w:val="bg-BG"/>
        </w:rPr>
      </w:pPr>
      <w:r w:rsidRPr="0023592E">
        <w:rPr>
          <w:snapToGrid w:val="0"/>
          <w:szCs w:val="24"/>
          <w:lang w:val="bg-BG"/>
        </w:rPr>
        <w:lastRenderedPageBreak/>
        <w:t>Когато за изпълнител е определено обединение, участниците в обединението носят солидарна отговорност за изпълнение на договора за обществена поръчка.</w:t>
      </w:r>
    </w:p>
    <w:p w14:paraId="73CC6B83" w14:textId="77777777" w:rsidR="00C56B17" w:rsidRPr="0023592E" w:rsidRDefault="00C56B17" w:rsidP="009C4121">
      <w:pPr>
        <w:pStyle w:val="ListParagraph"/>
        <w:tabs>
          <w:tab w:val="left" w:pos="360"/>
        </w:tabs>
        <w:spacing w:line="360" w:lineRule="auto"/>
        <w:ind w:left="360" w:firstLine="0"/>
        <w:rPr>
          <w:rFonts w:eastAsia="Times New Roman"/>
          <w:snapToGrid w:val="0"/>
          <w:szCs w:val="24"/>
          <w:lang w:val="bg-BG"/>
        </w:rPr>
      </w:pPr>
    </w:p>
    <w:p w14:paraId="04456E10" w14:textId="77777777" w:rsidR="00C56B17" w:rsidRPr="0023592E" w:rsidRDefault="00C56B17" w:rsidP="009C4121">
      <w:pPr>
        <w:pStyle w:val="Heading1"/>
        <w:numPr>
          <w:ilvl w:val="0"/>
          <w:numId w:val="9"/>
        </w:numPr>
        <w:shd w:val="clear" w:color="auto" w:fill="DBE5F1" w:themeFill="accent1" w:themeFillTint="33"/>
        <w:spacing w:before="0" w:after="0" w:line="360" w:lineRule="auto"/>
        <w:ind w:left="0" w:firstLine="567"/>
        <w:jc w:val="both"/>
        <w:rPr>
          <w:rFonts w:ascii="Arial Narrow" w:hAnsi="Arial Narrow"/>
          <w:color w:val="auto"/>
          <w:sz w:val="24"/>
          <w:szCs w:val="24"/>
          <w:lang w:val="bg-BG"/>
        </w:rPr>
      </w:pPr>
      <w:bookmarkStart w:id="23" w:name="_Toc36554448"/>
      <w:r w:rsidRPr="0023592E">
        <w:rPr>
          <w:rFonts w:ascii="Arial Narrow" w:hAnsi="Arial Narrow"/>
          <w:color w:val="auto"/>
          <w:sz w:val="24"/>
          <w:szCs w:val="24"/>
          <w:lang w:val="bg-BG"/>
        </w:rPr>
        <w:t>ДРУГИ УСЛОВИЯ</w:t>
      </w:r>
      <w:bookmarkEnd w:id="23"/>
    </w:p>
    <w:p w14:paraId="769C1DD2" w14:textId="77777777" w:rsidR="00C56B17" w:rsidRPr="0023592E" w:rsidRDefault="00C56B17" w:rsidP="009C4121">
      <w:pPr>
        <w:pStyle w:val="ListParagraph"/>
        <w:numPr>
          <w:ilvl w:val="0"/>
          <w:numId w:val="12"/>
        </w:numPr>
        <w:spacing w:line="360" w:lineRule="auto"/>
        <w:ind w:left="0" w:firstLine="360"/>
        <w:rPr>
          <w:szCs w:val="24"/>
          <w:lang w:val="bg-BG"/>
        </w:rPr>
      </w:pPr>
      <w:r w:rsidRPr="0023592E">
        <w:rPr>
          <w:szCs w:val="24"/>
          <w:lang w:val="bg-BG"/>
        </w:rPr>
        <w:t xml:space="preserve">Навсякъде в документацията за обществената поръчка, където се съдържа посочване на регистър, документ за право на изпълнение на конкретна дейност или правно основание за извършване на конкретна дейност да се чете и разбира „аналогична/и, в зависимост от законодателството на държавата, в която чуждестранният участник е установен“.  </w:t>
      </w:r>
    </w:p>
    <w:p w14:paraId="5E310277" w14:textId="77777777" w:rsidR="00C56B17" w:rsidRPr="0023592E" w:rsidRDefault="00C56B17" w:rsidP="009C4121">
      <w:pPr>
        <w:pStyle w:val="ListParagraph"/>
        <w:numPr>
          <w:ilvl w:val="0"/>
          <w:numId w:val="12"/>
        </w:numPr>
        <w:spacing w:line="360" w:lineRule="auto"/>
        <w:ind w:left="0" w:firstLine="360"/>
        <w:rPr>
          <w:szCs w:val="24"/>
          <w:lang w:val="bg-BG"/>
        </w:rPr>
      </w:pPr>
      <w:r w:rsidRPr="0023592E">
        <w:rPr>
          <w:szCs w:val="24"/>
          <w:lang w:val="bg-BG"/>
        </w:rPr>
        <w:t>Навсякъде в техническата спецификация или в други части на документацията за участие, където се съдържа посочване на конкретен модел, източник, процес, търговска марка, патент, тип, произход, стандарт или производство да се чете и разбира „или ЕКВИВАЛЕНТ“.</w:t>
      </w:r>
    </w:p>
    <w:p w14:paraId="62358262" w14:textId="77777777" w:rsidR="00B52D1A" w:rsidRDefault="00C56B17" w:rsidP="009C4121">
      <w:pPr>
        <w:pStyle w:val="ListParagraph"/>
        <w:numPr>
          <w:ilvl w:val="0"/>
          <w:numId w:val="12"/>
        </w:numPr>
        <w:spacing w:line="360" w:lineRule="auto"/>
        <w:ind w:left="0" w:firstLine="360"/>
        <w:rPr>
          <w:szCs w:val="24"/>
          <w:lang w:val="bg-BG"/>
        </w:rPr>
      </w:pPr>
      <w:r w:rsidRPr="0023592E">
        <w:rPr>
          <w:szCs w:val="24"/>
          <w:lang w:val="bg-BG"/>
        </w:rPr>
        <w:t xml:space="preserve">Обжалването на решения на възложителя, негови действия или бездействия се извършва при условията и по реда на чл. 196 и сл. от ЗОП. </w:t>
      </w:r>
    </w:p>
    <w:p w14:paraId="32AE6320" w14:textId="09CA3A89" w:rsidR="00B52D1A" w:rsidRPr="00B52D1A" w:rsidRDefault="00B52D1A" w:rsidP="009C4121">
      <w:pPr>
        <w:pStyle w:val="ListParagraph"/>
        <w:numPr>
          <w:ilvl w:val="0"/>
          <w:numId w:val="12"/>
        </w:numPr>
        <w:spacing w:line="360" w:lineRule="auto"/>
        <w:ind w:left="0" w:firstLine="360"/>
        <w:rPr>
          <w:szCs w:val="24"/>
          <w:lang w:val="bg-BG"/>
        </w:rPr>
      </w:pPr>
      <w:r w:rsidRPr="00B52D1A">
        <w:rPr>
          <w:szCs w:val="24"/>
          <w:lang w:val="bg-BG"/>
        </w:rPr>
        <w:t>Всички действия на възложителя към участниците са в писмена форма. Изпращане на решенията на възложителя, за които той е длъжен да уведоми участниците, се извършва на адрес, посочен от участника: на електронна поща, като съобщението, с което се изпращат, се подписва с електронен подпис; чрез пощенска или друга куриерска услуга с препоръчана пратка с обратна разписка или по факс или чрез комбинация от тези средства по избор на възложителя. Когато решението не е получено от участника по някой от изброените начини, възложителят публикува съобщение до участника в профила на купувача. Решението се смята за връчено от датата на публикуване на съобщението.</w:t>
      </w:r>
    </w:p>
    <w:p w14:paraId="4166C16F" w14:textId="3C147161" w:rsidR="00906421" w:rsidRDefault="00C56B17" w:rsidP="009C4121">
      <w:pPr>
        <w:pStyle w:val="ListParagraph"/>
        <w:numPr>
          <w:ilvl w:val="0"/>
          <w:numId w:val="12"/>
        </w:numPr>
        <w:spacing w:line="360" w:lineRule="auto"/>
        <w:ind w:left="0" w:firstLine="360"/>
        <w:rPr>
          <w:szCs w:val="24"/>
          <w:lang w:val="bg-BG"/>
        </w:rPr>
      </w:pPr>
      <w:r w:rsidRPr="0023592E">
        <w:rPr>
          <w:szCs w:val="24"/>
          <w:lang w:val="bg-BG"/>
        </w:rPr>
        <w:lastRenderedPageBreak/>
        <w:t>По въпроси, свързани с провеждането на процедурата и подготовката на офертите  на участ</w:t>
      </w:r>
      <w:r w:rsidRPr="002F308E">
        <w:rPr>
          <w:szCs w:val="24"/>
          <w:lang w:val="bg-BG"/>
        </w:rPr>
        <w:t>ниците, които не са разгледани в документацията, се прилагат разпоредбите на Закона за обществените поръчки и Правилника за прилагане на Закона за обществените поръчки.</w:t>
      </w:r>
    </w:p>
    <w:p w14:paraId="774E6F8D" w14:textId="77777777" w:rsidR="00DC76EC" w:rsidRPr="00DC76EC" w:rsidRDefault="00DC76EC" w:rsidP="009C4121">
      <w:pPr>
        <w:pStyle w:val="ListParagraph"/>
        <w:spacing w:line="360" w:lineRule="auto"/>
        <w:ind w:left="360" w:firstLine="0"/>
        <w:rPr>
          <w:szCs w:val="24"/>
          <w:lang w:val="bg-BG"/>
        </w:rPr>
      </w:pPr>
    </w:p>
    <w:p w14:paraId="5A7C32B3" w14:textId="7D0B8E5F" w:rsidR="002F308E" w:rsidRPr="00DC76EC" w:rsidRDefault="00DC76EC" w:rsidP="009C4121">
      <w:pPr>
        <w:pStyle w:val="Heading1"/>
        <w:numPr>
          <w:ilvl w:val="0"/>
          <w:numId w:val="9"/>
        </w:numPr>
        <w:shd w:val="clear" w:color="auto" w:fill="DBE5F1" w:themeFill="accent1" w:themeFillTint="33"/>
        <w:spacing w:before="0" w:after="0" w:line="360" w:lineRule="auto"/>
        <w:ind w:left="0" w:firstLine="360"/>
        <w:jc w:val="both"/>
        <w:rPr>
          <w:rFonts w:ascii="Arial Narrow" w:hAnsi="Arial Narrow"/>
          <w:color w:val="000000" w:themeColor="text1"/>
          <w:sz w:val="24"/>
          <w:szCs w:val="24"/>
          <w:lang w:val="bg-BG"/>
        </w:rPr>
      </w:pPr>
      <w:bookmarkStart w:id="24" w:name="_Toc36554449"/>
      <w:r>
        <w:rPr>
          <w:rFonts w:ascii="Arial Narrow" w:hAnsi="Arial Narrow"/>
          <w:color w:val="000000" w:themeColor="text1"/>
          <w:sz w:val="24"/>
          <w:szCs w:val="24"/>
          <w:lang w:val="bg-BG"/>
        </w:rPr>
        <w:t>З</w:t>
      </w:r>
      <w:r w:rsidR="002F308E" w:rsidRPr="00DC76EC">
        <w:rPr>
          <w:rFonts w:ascii="Arial Narrow" w:hAnsi="Arial Narrow"/>
          <w:color w:val="000000" w:themeColor="text1"/>
          <w:sz w:val="24"/>
          <w:szCs w:val="24"/>
          <w:lang w:val="bg-BG"/>
        </w:rPr>
        <w:t>АЩИТА НА ЛИЧНИТЕ ДАННИ</w:t>
      </w:r>
      <w:bookmarkEnd w:id="24"/>
    </w:p>
    <w:p w14:paraId="69B1F55C" w14:textId="77777777" w:rsidR="002F308E" w:rsidRPr="002F308E" w:rsidRDefault="002F308E" w:rsidP="009C4121">
      <w:pPr>
        <w:spacing w:line="360" w:lineRule="auto"/>
        <w:rPr>
          <w:szCs w:val="24"/>
          <w:lang w:val="bg-BG"/>
        </w:rPr>
      </w:pPr>
      <w:r w:rsidRPr="002F308E">
        <w:rPr>
          <w:szCs w:val="24"/>
          <w:lang w:val="bg-BG"/>
        </w:rPr>
        <w:t>Информационно обслужване“ АД е администратор на лични данни по смисъла на чл. 4, т. 7 от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данните/ОРЗД)</w:t>
      </w:r>
    </w:p>
    <w:p w14:paraId="6B1EBFAF" w14:textId="77777777" w:rsidR="002F308E" w:rsidRPr="002F308E" w:rsidRDefault="002F308E" w:rsidP="009C4121">
      <w:pPr>
        <w:spacing w:line="360" w:lineRule="auto"/>
        <w:rPr>
          <w:szCs w:val="24"/>
          <w:lang w:val="bg-BG"/>
        </w:rPr>
      </w:pPr>
      <w:r w:rsidRPr="002F308E">
        <w:rPr>
          <w:szCs w:val="24"/>
          <w:lang w:val="bg-BG"/>
        </w:rPr>
        <w:t>.Администраторът е представляван от изпълнителният директор на  „Информационно обслужване“ АД в качеството му на възложител по настоящата процедура за възлагане на обществена поръчка.</w:t>
      </w:r>
    </w:p>
    <w:p w14:paraId="15AC80AE" w14:textId="77777777" w:rsidR="002F308E" w:rsidRPr="002F308E" w:rsidRDefault="002F308E" w:rsidP="009C4121">
      <w:pPr>
        <w:spacing w:line="360" w:lineRule="auto"/>
        <w:rPr>
          <w:szCs w:val="24"/>
          <w:lang w:val="bg-BG"/>
        </w:rPr>
      </w:pPr>
      <w:r w:rsidRPr="002F308E">
        <w:rPr>
          <w:szCs w:val="24"/>
          <w:lang w:val="bg-BG"/>
        </w:rPr>
        <w:t xml:space="preserve">Координатите за връзка с администратора са съобразно посочените в Обявлението и Решението за откриване на настоящата процедура. </w:t>
      </w:r>
    </w:p>
    <w:p w14:paraId="15D16077" w14:textId="77777777" w:rsidR="002F308E" w:rsidRPr="002F308E" w:rsidRDefault="002F308E" w:rsidP="009C4121">
      <w:pPr>
        <w:spacing w:line="360" w:lineRule="auto"/>
        <w:rPr>
          <w:szCs w:val="24"/>
          <w:lang w:val="bg-BG"/>
        </w:rPr>
      </w:pPr>
      <w:r w:rsidRPr="002F308E">
        <w:rPr>
          <w:szCs w:val="24"/>
          <w:lang w:val="bg-BG"/>
        </w:rPr>
        <w:t xml:space="preserve">В случай че сте участници в процедури по възлагане на обществена поръчка, администраторът обработва лични данни на физически лица в следния смисъл: </w:t>
      </w:r>
    </w:p>
    <w:p w14:paraId="171A571D" w14:textId="77777777" w:rsidR="002D22EB" w:rsidRDefault="002F308E" w:rsidP="009C4121">
      <w:pPr>
        <w:numPr>
          <w:ilvl w:val="0"/>
          <w:numId w:val="27"/>
        </w:numPr>
        <w:spacing w:line="360" w:lineRule="auto"/>
        <w:ind w:left="0" w:firstLine="360"/>
        <w:rPr>
          <w:szCs w:val="24"/>
          <w:lang w:val="bg-BG"/>
        </w:rPr>
      </w:pPr>
      <w:r w:rsidRPr="002F308E">
        <w:rPr>
          <w:szCs w:val="24"/>
          <w:lang w:val="bg-BG"/>
        </w:rPr>
        <w:t>Лични данни: имена; ЕГН или личен номер на чужденец; данни за документ за самоличност при необходимост; дата и място на раждане; адрес; телефон; електронна поща;</w:t>
      </w:r>
    </w:p>
    <w:p w14:paraId="3C8D8082" w14:textId="77777777" w:rsidR="002D22EB" w:rsidRDefault="002F308E" w:rsidP="009C4121">
      <w:pPr>
        <w:numPr>
          <w:ilvl w:val="0"/>
          <w:numId w:val="27"/>
        </w:numPr>
        <w:spacing w:line="360" w:lineRule="auto"/>
        <w:ind w:left="0" w:firstLine="360"/>
        <w:rPr>
          <w:szCs w:val="24"/>
          <w:lang w:val="bg-BG"/>
        </w:rPr>
      </w:pPr>
      <w:r w:rsidRPr="002D22EB">
        <w:rPr>
          <w:szCs w:val="24"/>
          <w:lang w:val="bg-BG"/>
        </w:rPr>
        <w:t xml:space="preserve">Цел: изпълнение на законодателството в областта на възлагане на обществени поръчки; провеждане на процедура за избор на изпълнител и сключване на договор за обществена поръчка по смисъла на ЗОП чрез придържане към утвърдени формуляри, в това число към Единният европейски документ за обществени поръчки; </w:t>
      </w:r>
    </w:p>
    <w:p w14:paraId="681CDACF" w14:textId="77777777" w:rsidR="002D22EB" w:rsidRDefault="002F308E" w:rsidP="009C4121">
      <w:pPr>
        <w:numPr>
          <w:ilvl w:val="0"/>
          <w:numId w:val="27"/>
        </w:numPr>
        <w:spacing w:line="360" w:lineRule="auto"/>
        <w:ind w:left="0" w:firstLine="360"/>
        <w:rPr>
          <w:szCs w:val="24"/>
          <w:lang w:val="bg-BG"/>
        </w:rPr>
      </w:pPr>
      <w:r w:rsidRPr="002D22EB">
        <w:rPr>
          <w:szCs w:val="24"/>
          <w:lang w:val="bg-BG"/>
        </w:rPr>
        <w:lastRenderedPageBreak/>
        <w:t xml:space="preserve">Основание: чл. 6, § 1, буква „в“ от Общия регламент относно защитата на данните - спазване на законово задължение, което се прилага спрямо администратора на лични данни; </w:t>
      </w:r>
    </w:p>
    <w:p w14:paraId="39C13B52" w14:textId="5718A91E" w:rsidR="002F308E" w:rsidRPr="002D22EB" w:rsidRDefault="002F308E" w:rsidP="009C4121">
      <w:pPr>
        <w:numPr>
          <w:ilvl w:val="0"/>
          <w:numId w:val="27"/>
        </w:numPr>
        <w:spacing w:line="360" w:lineRule="auto"/>
        <w:ind w:left="0" w:firstLine="360"/>
        <w:rPr>
          <w:szCs w:val="24"/>
          <w:lang w:val="bg-BG"/>
        </w:rPr>
      </w:pPr>
      <w:r w:rsidRPr="002D22EB">
        <w:rPr>
          <w:szCs w:val="24"/>
          <w:lang w:val="bg-BG"/>
        </w:rPr>
        <w:t xml:space="preserve">Срок за съхранение на личните данни: съобразно чл. 122 от ЗОП във връзка с чл. 121 от ЗОП – 5 години от датата на приключване изпълнението на договора за обществена поръчка или от датата на прекратяване на процедурата. </w:t>
      </w:r>
    </w:p>
    <w:p w14:paraId="450D8DC2" w14:textId="77777777" w:rsidR="002F308E" w:rsidRPr="002F308E" w:rsidRDefault="002F308E" w:rsidP="009C4121">
      <w:pPr>
        <w:spacing w:line="360" w:lineRule="auto"/>
        <w:rPr>
          <w:szCs w:val="24"/>
          <w:lang w:val="bg-BG"/>
        </w:rPr>
      </w:pPr>
      <w:r w:rsidRPr="002F308E">
        <w:rPr>
          <w:szCs w:val="24"/>
          <w:lang w:val="bg-BG"/>
        </w:rPr>
        <w:t xml:space="preserve">Предоставянето на личните данни, посочени по-горе е задължително изискване съгласно законодателството в областта на възлагане на обществени поръчки, в това число и еЕЕДОП, приет с Регламент за изпълнение (ЕС) 2016/7 на Комисията от 5 януари 2016 година за установяване на стандартния образец за единния европейски документ за обществени поръчки. Непредоставянето на личните данни, които се изискват от закона, може да доведе до отстраняване на участника от процедурата за възлагане на обществена поръчка. </w:t>
      </w:r>
    </w:p>
    <w:p w14:paraId="34042491" w14:textId="77777777" w:rsidR="002F308E" w:rsidRPr="002F308E" w:rsidRDefault="002F308E" w:rsidP="009C4121">
      <w:pPr>
        <w:spacing w:line="360" w:lineRule="auto"/>
        <w:rPr>
          <w:szCs w:val="24"/>
          <w:lang w:val="bg-BG"/>
        </w:rPr>
      </w:pPr>
      <w:r w:rsidRPr="002F308E">
        <w:rPr>
          <w:szCs w:val="24"/>
          <w:lang w:val="bg-BG"/>
        </w:rPr>
        <w:t xml:space="preserve">Администраторът не предоставя данните Ви на трети лица, освен когато това е необходимо за изпълнение на законово задължение или за изпълнение на сключен договор, както и на компетентни органи, които по силата на нормативен акт имат правомощия да изискват от администратора предоставянето на информация, включително съдържаща лични данни. </w:t>
      </w:r>
    </w:p>
    <w:p w14:paraId="1DFBA765" w14:textId="77777777" w:rsidR="002F308E" w:rsidRPr="002F308E" w:rsidRDefault="002F308E" w:rsidP="009C4121">
      <w:pPr>
        <w:spacing w:line="360" w:lineRule="auto"/>
        <w:rPr>
          <w:szCs w:val="24"/>
          <w:lang w:val="bg-BG"/>
        </w:rPr>
      </w:pPr>
      <w:r w:rsidRPr="002F308E">
        <w:rPr>
          <w:szCs w:val="24"/>
          <w:lang w:val="bg-BG"/>
        </w:rPr>
        <w:t xml:space="preserve">Вашите права във връзка с обработването на личните данни са: </w:t>
      </w:r>
    </w:p>
    <w:p w14:paraId="5A518390" w14:textId="77777777" w:rsidR="002F308E" w:rsidRPr="002F308E" w:rsidRDefault="002F308E" w:rsidP="009C4121">
      <w:pPr>
        <w:numPr>
          <w:ilvl w:val="0"/>
          <w:numId w:val="26"/>
        </w:numPr>
        <w:spacing w:line="360" w:lineRule="auto"/>
        <w:ind w:left="0" w:firstLine="360"/>
        <w:rPr>
          <w:szCs w:val="24"/>
          <w:lang w:val="bg-BG"/>
        </w:rPr>
      </w:pPr>
      <w:r w:rsidRPr="002F308E">
        <w:rPr>
          <w:szCs w:val="24"/>
          <w:lang w:val="bg-BG"/>
        </w:rPr>
        <w:t xml:space="preserve">Право на информираност съобразно Параграф 58, 60-62 от Преамбюла и член 12-14 от Общия регламент относно защитата на данните; </w:t>
      </w:r>
    </w:p>
    <w:p w14:paraId="04311C29" w14:textId="77777777" w:rsidR="002F308E" w:rsidRPr="002F308E" w:rsidRDefault="002F308E" w:rsidP="009C4121">
      <w:pPr>
        <w:numPr>
          <w:ilvl w:val="0"/>
          <w:numId w:val="26"/>
        </w:numPr>
        <w:spacing w:line="360" w:lineRule="auto"/>
        <w:ind w:left="0" w:firstLine="360"/>
        <w:rPr>
          <w:szCs w:val="24"/>
          <w:lang w:val="bg-BG"/>
        </w:rPr>
      </w:pPr>
      <w:r w:rsidRPr="002F308E">
        <w:rPr>
          <w:szCs w:val="24"/>
          <w:lang w:val="bg-BG"/>
        </w:rPr>
        <w:t xml:space="preserve">Право на достъп съобразно Параграф 63 от Преамбюла и член 12 и 15 от Общия регламент относно защитата на данните; </w:t>
      </w:r>
    </w:p>
    <w:p w14:paraId="6B11F322" w14:textId="77777777" w:rsidR="002F308E" w:rsidRPr="002F308E" w:rsidRDefault="002F308E" w:rsidP="009C4121">
      <w:pPr>
        <w:numPr>
          <w:ilvl w:val="0"/>
          <w:numId w:val="26"/>
        </w:numPr>
        <w:spacing w:line="360" w:lineRule="auto"/>
        <w:ind w:left="0" w:firstLine="360"/>
        <w:rPr>
          <w:szCs w:val="24"/>
          <w:lang w:val="bg-BG"/>
        </w:rPr>
      </w:pPr>
      <w:r w:rsidRPr="002F308E">
        <w:rPr>
          <w:szCs w:val="24"/>
          <w:lang w:val="bg-BG"/>
        </w:rPr>
        <w:t xml:space="preserve">Право на прехвърляне на личните данни на друг администратор (право на преносимост на данните) съобразно Параграф 68 от Преамбюла и член 12 и 20 от Общия регламент относно защитата на данните; </w:t>
      </w:r>
    </w:p>
    <w:p w14:paraId="2AA95FEE" w14:textId="77777777" w:rsidR="002F308E" w:rsidRPr="002F308E" w:rsidRDefault="002F308E" w:rsidP="009C4121">
      <w:pPr>
        <w:numPr>
          <w:ilvl w:val="0"/>
          <w:numId w:val="26"/>
        </w:numPr>
        <w:spacing w:line="360" w:lineRule="auto"/>
        <w:ind w:left="0" w:firstLine="360"/>
        <w:rPr>
          <w:szCs w:val="24"/>
          <w:lang w:val="bg-BG"/>
        </w:rPr>
      </w:pPr>
      <w:r w:rsidRPr="002F308E">
        <w:rPr>
          <w:szCs w:val="24"/>
          <w:lang w:val="bg-BG"/>
        </w:rPr>
        <w:lastRenderedPageBreak/>
        <w:t xml:space="preserve">Право на коригиране съобразно член 5, 12, 16 и 19 от Общия регламент относно защитата на данните; </w:t>
      </w:r>
    </w:p>
    <w:p w14:paraId="3ED1FB9D" w14:textId="77777777" w:rsidR="002F308E" w:rsidRPr="002F308E" w:rsidRDefault="002F308E" w:rsidP="009C4121">
      <w:pPr>
        <w:numPr>
          <w:ilvl w:val="0"/>
          <w:numId w:val="26"/>
        </w:numPr>
        <w:spacing w:line="360" w:lineRule="auto"/>
        <w:ind w:left="0" w:firstLine="360"/>
        <w:rPr>
          <w:szCs w:val="24"/>
          <w:lang w:val="bg-BG"/>
        </w:rPr>
      </w:pPr>
      <w:r w:rsidRPr="002F308E">
        <w:rPr>
          <w:szCs w:val="24"/>
          <w:lang w:val="bg-BG"/>
        </w:rPr>
        <w:t xml:space="preserve">Право на изтриване ("правото да бъдете забравени") съобразно Параграф 65 и 66 от Преамбюла и член 6, 9, 12 и 17 от Общия регламент относно защитата на данните; </w:t>
      </w:r>
    </w:p>
    <w:p w14:paraId="18AE7AD2" w14:textId="77777777" w:rsidR="002F308E" w:rsidRPr="002F308E" w:rsidRDefault="002F308E" w:rsidP="009C4121">
      <w:pPr>
        <w:numPr>
          <w:ilvl w:val="0"/>
          <w:numId w:val="26"/>
        </w:numPr>
        <w:spacing w:line="360" w:lineRule="auto"/>
        <w:ind w:left="0" w:firstLine="360"/>
        <w:rPr>
          <w:szCs w:val="24"/>
          <w:lang w:val="bg-BG"/>
        </w:rPr>
      </w:pPr>
      <w:r w:rsidRPr="002F308E">
        <w:rPr>
          <w:szCs w:val="24"/>
          <w:lang w:val="bg-BG"/>
        </w:rPr>
        <w:t xml:space="preserve">Право на ограничаване на обработването съобразно Параграф 67 от Преамбюла и член 18 и 19 от Общия регламент относно защитата на данните; </w:t>
      </w:r>
    </w:p>
    <w:p w14:paraId="78AA9A62" w14:textId="77777777" w:rsidR="002F308E" w:rsidRPr="002F308E" w:rsidRDefault="002F308E" w:rsidP="009C4121">
      <w:pPr>
        <w:numPr>
          <w:ilvl w:val="0"/>
          <w:numId w:val="26"/>
        </w:numPr>
        <w:spacing w:line="360" w:lineRule="auto"/>
        <w:ind w:left="0" w:firstLine="360"/>
        <w:rPr>
          <w:szCs w:val="24"/>
          <w:lang w:val="bg-BG"/>
        </w:rPr>
      </w:pPr>
      <w:r w:rsidRPr="002F308E">
        <w:rPr>
          <w:szCs w:val="24"/>
          <w:lang w:val="bg-BG"/>
        </w:rPr>
        <w:t xml:space="preserve">Право на възражение срещу обработването съобразно Параграф 69 и 70 от Преамбюла и член 12 и 21 от Общия регламент относно защитата на данните. </w:t>
      </w:r>
    </w:p>
    <w:p w14:paraId="43F1A879" w14:textId="77777777" w:rsidR="002F308E" w:rsidRPr="002F308E" w:rsidRDefault="002F308E" w:rsidP="009C4121">
      <w:pPr>
        <w:numPr>
          <w:ilvl w:val="0"/>
          <w:numId w:val="26"/>
        </w:numPr>
        <w:spacing w:line="360" w:lineRule="auto"/>
        <w:ind w:left="0" w:firstLine="360"/>
        <w:rPr>
          <w:szCs w:val="24"/>
          <w:lang w:val="bg-BG"/>
        </w:rPr>
      </w:pPr>
      <w:r w:rsidRPr="002F308E">
        <w:rPr>
          <w:szCs w:val="24"/>
          <w:lang w:val="bg-BG"/>
        </w:rPr>
        <w:t xml:space="preserve">Длъжностно лице по защита на личните данни. </w:t>
      </w:r>
    </w:p>
    <w:p w14:paraId="28D90200" w14:textId="77777777" w:rsidR="002F308E" w:rsidRPr="002F308E" w:rsidRDefault="002F308E" w:rsidP="009C4121">
      <w:pPr>
        <w:numPr>
          <w:ilvl w:val="0"/>
          <w:numId w:val="26"/>
        </w:numPr>
        <w:spacing w:line="360" w:lineRule="auto"/>
        <w:ind w:left="0" w:firstLine="360"/>
        <w:rPr>
          <w:szCs w:val="24"/>
          <w:lang w:val="bg-BG"/>
        </w:rPr>
      </w:pPr>
      <w:r w:rsidRPr="002F308E">
        <w:rPr>
          <w:szCs w:val="24"/>
          <w:lang w:val="bg-BG"/>
        </w:rPr>
        <w:t xml:space="preserve">Във връзка с обработването на лични данни физическото лице (субектът на данните) може да се обърне към  „Информационно обслужване“ АД , на електронен адрес: </w:t>
      </w:r>
      <w:hyperlink r:id="rId19" w:history="1">
        <w:r w:rsidRPr="002F308E">
          <w:rPr>
            <w:rStyle w:val="Hyperlink"/>
            <w:szCs w:val="24"/>
            <w:lang w:val="bg-BG"/>
          </w:rPr>
          <w:t>office@is-bg.net</w:t>
        </w:r>
      </w:hyperlink>
      <w:r w:rsidRPr="002F308E">
        <w:rPr>
          <w:szCs w:val="24"/>
          <w:lang w:val="bg-BG"/>
        </w:rPr>
        <w:t xml:space="preserve"> , или в писмен вид в деловодството на  „Информационно обслужване“ АД на пощенски адрес: гр. София 1504, ул. “Панайот Волов” № 2.</w:t>
      </w:r>
    </w:p>
    <w:p w14:paraId="1C5420CE" w14:textId="4E749030" w:rsidR="00936151" w:rsidRPr="008F1673" w:rsidRDefault="002F308E" w:rsidP="008F1673">
      <w:pPr>
        <w:numPr>
          <w:ilvl w:val="0"/>
          <w:numId w:val="26"/>
        </w:numPr>
        <w:spacing w:line="360" w:lineRule="auto"/>
        <w:ind w:left="0" w:firstLine="360"/>
        <w:rPr>
          <w:szCs w:val="24"/>
          <w:lang w:val="bg-BG"/>
        </w:rPr>
      </w:pPr>
      <w:r w:rsidRPr="002F308E">
        <w:rPr>
          <w:szCs w:val="24"/>
          <w:lang w:val="bg-BG"/>
        </w:rPr>
        <w:t xml:space="preserve">Право на жалба срещу обработването, като компетентният за това орган е Комисия за защита на личните данни с адрес: гр. София 1592, бул. “Проф. Цветан Лазаров” № 2 Интернет страница: </w:t>
      </w:r>
      <w:hyperlink r:id="rId20" w:history="1">
        <w:r w:rsidRPr="002F308E">
          <w:rPr>
            <w:rStyle w:val="Hyperlink"/>
            <w:szCs w:val="24"/>
            <w:lang w:val="bg-BG"/>
          </w:rPr>
          <w:t>www.cpdp.bg</w:t>
        </w:r>
      </w:hyperlink>
      <w:r w:rsidRPr="002F308E">
        <w:rPr>
          <w:szCs w:val="24"/>
          <w:lang w:val="bg-BG"/>
        </w:rPr>
        <w:t xml:space="preserve"> ; Електронна поща: </w:t>
      </w:r>
      <w:hyperlink r:id="rId21" w:history="1">
        <w:r w:rsidRPr="002F308E">
          <w:rPr>
            <w:rStyle w:val="Hyperlink"/>
            <w:szCs w:val="24"/>
            <w:lang w:val="bg-BG"/>
          </w:rPr>
          <w:t>kzld@cpdp.bg</w:t>
        </w:r>
      </w:hyperlink>
      <w:r w:rsidR="008F1673">
        <w:rPr>
          <w:szCs w:val="24"/>
          <w:lang w:val="bg-BG"/>
        </w:rPr>
        <w:t>; факс: 02/91-53-525.</w:t>
      </w:r>
      <w:r w:rsidR="00E06AA6" w:rsidRPr="008F1673">
        <w:rPr>
          <w:color w:val="FFFFFF" w:themeColor="background1"/>
          <w:sz w:val="20"/>
          <w:szCs w:val="20"/>
          <w:lang w:val="bg-BG"/>
        </w:rPr>
        <w:t xml:space="preserve">л: М. Йовева, експерт в отдел „Обществени поръчки“: </w:t>
      </w:r>
    </w:p>
    <w:sectPr w:rsidR="00936151" w:rsidRPr="008F1673" w:rsidSect="00FD1AB1">
      <w:headerReference w:type="default" r:id="rId22"/>
      <w:footerReference w:type="default" r:id="rId23"/>
      <w:headerReference w:type="first" r:id="rId24"/>
      <w:footerReference w:type="first" r:id="rId25"/>
      <w:pgSz w:w="11906" w:h="16838" w:code="9"/>
      <w:pgMar w:top="1135" w:right="1274" w:bottom="993"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1A362" w14:textId="77777777" w:rsidR="00BE015B" w:rsidRDefault="00BE015B" w:rsidP="00334921">
      <w:r>
        <w:separator/>
      </w:r>
    </w:p>
  </w:endnote>
  <w:endnote w:type="continuationSeparator" w:id="0">
    <w:p w14:paraId="2CB56901" w14:textId="77777777" w:rsidR="00BE015B" w:rsidRDefault="00BE015B" w:rsidP="0033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98766"/>
      <w:docPartObj>
        <w:docPartGallery w:val="Page Numbers (Bottom of Page)"/>
        <w:docPartUnique/>
      </w:docPartObj>
    </w:sdtPr>
    <w:sdtEndPr/>
    <w:sdtContent>
      <w:p w14:paraId="35C65C7A" w14:textId="486D8DFB" w:rsidR="002D4464" w:rsidRDefault="002D4464" w:rsidP="00334921">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281F2CBF" wp14:editId="4F0469FC">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D04C513">
                <v:shapetype id="_x0000_t32" coordsize="21600,21600" o:oned="t" filled="f" o:spt="32" path="m,l21600,21600e" w14:anchorId="6711F19E">
                  <v:path fillok="f" arrowok="t" o:connecttype="none"/>
                  <o:lock v:ext="edit" shapetype="t"/>
                </v:shapetype>
                <v:shape id="AutoShape 3"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8b0e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B709B6">
          <w:rPr>
            <w:b/>
            <w:noProof/>
            <w:sz w:val="28"/>
          </w:rPr>
          <w:t>2</w:t>
        </w:r>
        <w:r w:rsidRPr="00334921">
          <w:rPr>
            <w:b/>
            <w:sz w:val="28"/>
          </w:rPr>
          <w:fldChar w:fldCharType="end"/>
        </w:r>
      </w:p>
    </w:sdtContent>
  </w:sdt>
  <w:p w14:paraId="15D69189" w14:textId="77777777" w:rsidR="002D4464" w:rsidRDefault="002D4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729908"/>
      <w:docPartObj>
        <w:docPartGallery w:val="Page Numbers (Bottom of Page)"/>
        <w:docPartUnique/>
      </w:docPartObj>
    </w:sdtPr>
    <w:sdtEndPr/>
    <w:sdtContent>
      <w:p w14:paraId="65700816" w14:textId="77777777" w:rsidR="002D4464" w:rsidRDefault="002D4464" w:rsidP="001565DB">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8480" behindDoc="0" locked="0" layoutInCell="1" allowOverlap="1" wp14:anchorId="345A49A0" wp14:editId="06C753F3">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25BC096">
                <v:shapetype id="_x0000_t32" coordsize="21600,21600" o:oned="t" filled="f" o:spt="32" path="m,l21600,21600e" w14:anchorId="19A129AF">
                  <v:path fillok="f" arrowok="t" o:connecttype="none"/>
                  <o:lock v:ext="edit" shapetype="t"/>
                </v:shapetype>
                <v:shape id="AutoShape 5"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8b0e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370C7" w14:textId="77777777" w:rsidR="00BE015B" w:rsidRDefault="00BE015B" w:rsidP="00334921">
      <w:r>
        <w:separator/>
      </w:r>
    </w:p>
  </w:footnote>
  <w:footnote w:type="continuationSeparator" w:id="0">
    <w:p w14:paraId="4912D68C" w14:textId="77777777" w:rsidR="00BE015B" w:rsidRDefault="00BE015B" w:rsidP="00334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19F06" w14:textId="36E53939" w:rsidR="00391407" w:rsidRDefault="00E61B0A" w:rsidP="00391407">
    <w:pPr>
      <w:pStyle w:val="Header"/>
      <w:tabs>
        <w:tab w:val="clear" w:pos="9072"/>
        <w:tab w:val="right" w:pos="9923"/>
      </w:tabs>
      <w:ind w:right="-853" w:firstLine="0"/>
      <w:rPr>
        <w:lang w:val="bg-BG"/>
      </w:rPr>
    </w:pPr>
    <w:r>
      <w:rPr>
        <w:b/>
        <w:noProof/>
        <w:color w:val="7F7F7F" w:themeColor="text1" w:themeTint="80"/>
        <w:sz w:val="16"/>
        <w:lang w:val="bg-BG" w:eastAsia="bg-BG"/>
      </w:rPr>
      <mc:AlternateContent>
        <mc:Choice Requires="wps">
          <w:drawing>
            <wp:anchor distT="0" distB="0" distL="114300" distR="114300" simplePos="0" relativeHeight="251672576" behindDoc="0" locked="0" layoutInCell="1" allowOverlap="1" wp14:anchorId="20AE8FA7" wp14:editId="2E4877FF">
              <wp:simplePos x="0" y="0"/>
              <wp:positionH relativeFrom="column">
                <wp:posOffset>4156710</wp:posOffset>
              </wp:positionH>
              <wp:positionV relativeFrom="paragraph">
                <wp:posOffset>43815</wp:posOffset>
              </wp:positionV>
              <wp:extent cx="295275" cy="685800"/>
              <wp:effectExtent l="0" t="0" r="28575" b="1905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68580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B1B8BB2">
            <v:shapetype id="_x0000_t32" coordsize="21600,21600" o:oned="t" filled="f" o:spt="32" path="m,l21600,21600e" w14:anchorId="5309E93E">
              <v:path fillok="f" arrowok="t" o:connecttype="none"/>
              <o:lock v:ext="edit" shapetype="t"/>
            </v:shapetype>
            <v:shape id="AutoShape 4" style="position:absolute;margin-left:327.3pt;margin-top:3.45pt;width:23.25pt;height:54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8b0e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"/>
          </w:pict>
        </mc:Fallback>
      </mc:AlternateContent>
    </w:r>
    <w:r w:rsidRPr="00C477D7">
      <w:rPr>
        <w:b/>
        <w:noProof/>
        <w:color w:val="7F7F7F" w:themeColor="text1" w:themeTint="80"/>
        <w:sz w:val="16"/>
        <w:lang w:val="bg-BG" w:eastAsia="bg-BG"/>
      </w:rPr>
      <w:drawing>
        <wp:anchor distT="0" distB="0" distL="114300" distR="114300" simplePos="0" relativeHeight="251673600" behindDoc="0" locked="0" layoutInCell="1" allowOverlap="1" wp14:anchorId="0FDFB2AD" wp14:editId="26CA3C40">
          <wp:simplePos x="0" y="0"/>
          <wp:positionH relativeFrom="column">
            <wp:posOffset>-477520</wp:posOffset>
          </wp:positionH>
          <wp:positionV relativeFrom="paragraph">
            <wp:posOffset>146050</wp:posOffset>
          </wp:positionV>
          <wp:extent cx="2353310" cy="580390"/>
          <wp:effectExtent l="0" t="0" r="0" b="0"/>
          <wp:wrapNone/>
          <wp:docPr id="21" name="Picture 2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p>
  <w:sdt>
    <w:sdtPr>
      <w:rPr>
        <w:color w:val="7F7F7F" w:themeColor="text1" w:themeTint="80"/>
        <w:sz w:val="16"/>
      </w:rPr>
      <w:id w:val="-657618969"/>
      <w:docPartObj>
        <w:docPartGallery w:val="Page Numbers (Top of Page)"/>
        <w:docPartUnique/>
      </w:docPartObj>
    </w:sdtPr>
    <w:sdtEndPr>
      <w:rPr>
        <w:b/>
      </w:rPr>
    </w:sdtEndPr>
    <w:sdtContent>
      <w:p w14:paraId="7A43088F" w14:textId="3DD3CDEF" w:rsidR="00391407" w:rsidRPr="00C477D7" w:rsidRDefault="00391407" w:rsidP="00391407">
        <w:pPr>
          <w:pStyle w:val="Header"/>
          <w:tabs>
            <w:tab w:val="clear" w:pos="9072"/>
            <w:tab w:val="right" w:pos="9923"/>
          </w:tabs>
          <w:ind w:left="6663" w:right="-853"/>
          <w:rPr>
            <w:b/>
            <w:color w:val="7F7F7F" w:themeColor="text1" w:themeTint="80"/>
            <w:sz w:val="16"/>
          </w:rPr>
        </w:pPr>
        <w:r w:rsidRPr="1DC4E238">
          <w:rPr>
            <w:b/>
            <w:bCs/>
            <w:color w:val="7F7F7F" w:themeColor="text1" w:themeTint="80"/>
            <w:sz w:val="16"/>
            <w:szCs w:val="16"/>
          </w:rPr>
          <w:t>1504 София, ул. Панайот Волов № 2</w:t>
        </w:r>
      </w:p>
      <w:p w14:paraId="78AC40CB" w14:textId="77777777" w:rsidR="00391407" w:rsidRPr="00C477D7" w:rsidRDefault="00391407" w:rsidP="00391407">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33EACDA" w14:textId="77777777" w:rsidR="00391407" w:rsidRPr="00C477D7" w:rsidRDefault="00391407" w:rsidP="00391407">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1679D97A" w14:textId="3AE21AD3" w:rsidR="00391407" w:rsidRDefault="00391407" w:rsidP="00391407">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F2BD9DC" w14:textId="77777777" w:rsidR="00E61B0A" w:rsidRDefault="00E61B0A" w:rsidP="00391407">
        <w:pPr>
          <w:pStyle w:val="Header"/>
          <w:tabs>
            <w:tab w:val="clear" w:pos="9072"/>
            <w:tab w:val="right" w:pos="9923"/>
          </w:tabs>
          <w:ind w:left="6663" w:right="-853"/>
          <w:rPr>
            <w:b/>
            <w:color w:val="7F7F7F" w:themeColor="text1" w:themeTint="80"/>
            <w:sz w:val="16"/>
          </w:rPr>
        </w:pPr>
      </w:p>
      <w:p w14:paraId="7A6C26F6" w14:textId="2EE14313" w:rsidR="00391407" w:rsidRPr="00E61B0A" w:rsidRDefault="00B709B6" w:rsidP="00E61B0A">
        <w:pPr>
          <w:pStyle w:val="Header"/>
          <w:tabs>
            <w:tab w:val="right" w:pos="9923"/>
          </w:tabs>
          <w:ind w:left="6663" w:right="-853"/>
          <w:rPr>
            <w:b/>
            <w:color w:val="7F7F7F" w:themeColor="text1" w:themeTint="80"/>
            <w:sz w:val="16"/>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22360D26" w14:textId="606FB86A" w:rsidR="002D4464" w:rsidRPr="00C477D7" w:rsidRDefault="00E61B0A"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65408" behindDoc="0" locked="0" layoutInCell="1" allowOverlap="1" wp14:anchorId="7762D723" wp14:editId="0258B37A">
                  <wp:simplePos x="0" y="0"/>
                  <wp:positionH relativeFrom="column">
                    <wp:posOffset>4109720</wp:posOffset>
                  </wp:positionH>
                  <wp:positionV relativeFrom="paragraph">
                    <wp:posOffset>-193675</wp:posOffset>
                  </wp:positionV>
                  <wp:extent cx="342900" cy="818515"/>
                  <wp:effectExtent l="0" t="0" r="19050" b="196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818515"/>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8D05689">
                <v:shapetype id="_x0000_t32" coordsize="21600,21600" o:oned="t" filled="f" o:spt="32" path="m,l21600,21600e" w14:anchorId="348878C2">
                  <v:path fillok="f" arrowok="t" o:connecttype="none"/>
                  <o:lock v:ext="edit" shapetype="t"/>
                </v:shapetype>
                <v:shape id="AutoShape 4" style="position:absolute;margin-left:323.6pt;margin-top:-15.25pt;width:27pt;height:64.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8b0e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RtLA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"/>
              </w:pict>
            </mc:Fallback>
          </mc:AlternateContent>
        </w:r>
        <w:r w:rsidR="002D4464" w:rsidRPr="00C477D7">
          <w:rPr>
            <w:b/>
            <w:noProof/>
            <w:color w:val="7F7F7F" w:themeColor="text1" w:themeTint="80"/>
            <w:sz w:val="16"/>
            <w:lang w:val="bg-BG" w:eastAsia="bg-BG"/>
          </w:rPr>
          <w:drawing>
            <wp:anchor distT="0" distB="0" distL="114300" distR="114300" simplePos="0" relativeHeight="251666432" behindDoc="0" locked="0" layoutInCell="1" allowOverlap="1" wp14:anchorId="44EFD765" wp14:editId="0EF8D174">
              <wp:simplePos x="0" y="0"/>
              <wp:positionH relativeFrom="column">
                <wp:posOffset>-477520</wp:posOffset>
              </wp:positionH>
              <wp:positionV relativeFrom="paragraph">
                <wp:posOffset>46990</wp:posOffset>
              </wp:positionV>
              <wp:extent cx="2353310" cy="580390"/>
              <wp:effectExtent l="0" t="0" r="0" b="0"/>
              <wp:wrapNone/>
              <wp:docPr id="16" name="Picture 1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2A9FF234" w:rsidRPr="1DC4E238">
          <w:rPr>
            <w:b/>
            <w:bCs/>
            <w:color w:val="7F7F7F" w:themeColor="text1" w:themeTint="80"/>
            <w:sz w:val="16"/>
            <w:szCs w:val="16"/>
          </w:rPr>
          <w:t>1504 София, ул. Панайот Волов № 2</w:t>
        </w:r>
      </w:p>
      <w:p w14:paraId="0EA32387" w14:textId="77777777" w:rsidR="002D4464" w:rsidRPr="00C477D7" w:rsidRDefault="002D4464"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2396B8C7" w14:textId="77777777" w:rsidR="002D4464" w:rsidRPr="00C477D7" w:rsidRDefault="002D4464"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683B6FC0" w14:textId="77777777" w:rsidR="002D4464" w:rsidRDefault="002D4464"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4B3B0133" w14:textId="77777777" w:rsidR="002D4464" w:rsidRDefault="00B709B6" w:rsidP="00DF2CAB">
        <w:pPr>
          <w:pStyle w:val="Header"/>
          <w:tabs>
            <w:tab w:val="clear" w:pos="9072"/>
            <w:tab w:val="right" w:pos="9923"/>
          </w:tabs>
          <w:ind w:left="6663" w:right="-853"/>
          <w:rPr>
            <w:b/>
            <w:color w:val="7F7F7F" w:themeColor="text1" w:themeTint="80"/>
            <w:sz w:val="16"/>
          </w:rPr>
        </w:pPr>
      </w:p>
    </w:sdtContent>
  </w:sdt>
  <w:p w14:paraId="31A9E34F" w14:textId="77777777" w:rsidR="002D4464" w:rsidRPr="00C477D7" w:rsidRDefault="002D446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7CF0"/>
    <w:multiLevelType w:val="multilevel"/>
    <w:tmpl w:val="B380CBAA"/>
    <w:lvl w:ilvl="0">
      <w:start w:val="1"/>
      <w:numFmt w:val="decimal"/>
      <w:pStyle w:val="1"/>
      <w:lvlText w:val="%1."/>
      <w:lvlJc w:val="left"/>
      <w:pPr>
        <w:ind w:left="3787" w:hanging="735"/>
      </w:pPr>
      <w:rPr>
        <w:rFonts w:cs="Times New Roman" w:hint="default"/>
        <w:sz w:val="24"/>
        <w:szCs w:val="24"/>
      </w:rPr>
    </w:lvl>
    <w:lvl w:ilvl="1">
      <w:start w:val="1"/>
      <w:numFmt w:val="decimal"/>
      <w:pStyle w:val="2"/>
      <w:lvlText w:val="%1.%2."/>
      <w:lvlJc w:val="left"/>
      <w:pPr>
        <w:ind w:left="720" w:hanging="720"/>
      </w:pPr>
      <w:rPr>
        <w:b/>
        <w:color w:val="auto"/>
      </w:rPr>
    </w:lvl>
    <w:lvl w:ilvl="2">
      <w:start w:val="1"/>
      <w:numFmt w:val="decimal"/>
      <w:pStyle w:val="3"/>
      <w:lvlText w:val="%1.%2.%3."/>
      <w:lvlJc w:val="left"/>
      <w:pPr>
        <w:ind w:left="1530" w:hanging="720"/>
      </w:pPr>
      <w:rPr>
        <w:b/>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4132" w:hanging="1080"/>
      </w:pPr>
      <w:rPr>
        <w:rFonts w:cs="Times New Roman" w:hint="default"/>
      </w:rPr>
    </w:lvl>
    <w:lvl w:ilvl="5">
      <w:start w:val="1"/>
      <w:numFmt w:val="decimal"/>
      <w:isLgl/>
      <w:lvlText w:val="%1.%2.%3.%4.%5.%6."/>
      <w:lvlJc w:val="left"/>
      <w:pPr>
        <w:ind w:left="4492" w:hanging="1440"/>
      </w:pPr>
      <w:rPr>
        <w:rFonts w:cs="Times New Roman" w:hint="default"/>
      </w:rPr>
    </w:lvl>
    <w:lvl w:ilvl="6">
      <w:start w:val="1"/>
      <w:numFmt w:val="decimal"/>
      <w:isLgl/>
      <w:lvlText w:val="%1.%2.%3.%4.%5.%6.%7."/>
      <w:lvlJc w:val="left"/>
      <w:pPr>
        <w:ind w:left="4492" w:hanging="1440"/>
      </w:pPr>
      <w:rPr>
        <w:rFonts w:cs="Times New Roman" w:hint="default"/>
      </w:rPr>
    </w:lvl>
    <w:lvl w:ilvl="7">
      <w:start w:val="1"/>
      <w:numFmt w:val="decimal"/>
      <w:isLgl/>
      <w:lvlText w:val="%1.%2.%3.%4.%5.%6.%7.%8."/>
      <w:lvlJc w:val="left"/>
      <w:pPr>
        <w:ind w:left="4852" w:hanging="1800"/>
      </w:pPr>
      <w:rPr>
        <w:rFonts w:cs="Times New Roman" w:hint="default"/>
      </w:rPr>
    </w:lvl>
    <w:lvl w:ilvl="8">
      <w:start w:val="1"/>
      <w:numFmt w:val="decimal"/>
      <w:isLgl/>
      <w:lvlText w:val="%1.%2.%3.%4.%5.%6.%7.%8.%9."/>
      <w:lvlJc w:val="left"/>
      <w:pPr>
        <w:ind w:left="4852" w:hanging="1800"/>
      </w:pPr>
      <w:rPr>
        <w:rFonts w:cs="Times New Roman" w:hint="default"/>
      </w:rPr>
    </w:lvl>
  </w:abstractNum>
  <w:abstractNum w:abstractNumId="1" w15:restartNumberingAfterBreak="0">
    <w:nsid w:val="0A080E7D"/>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4C048F"/>
    <w:multiLevelType w:val="hybridMultilevel"/>
    <w:tmpl w:val="5A2474E4"/>
    <w:lvl w:ilvl="0" w:tplc="DD8E49D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15:restartNumberingAfterBreak="0">
    <w:nsid w:val="115774C4"/>
    <w:multiLevelType w:val="multilevel"/>
    <w:tmpl w:val="B81A2D6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206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216E95"/>
    <w:multiLevelType w:val="hybridMultilevel"/>
    <w:tmpl w:val="9266D86A"/>
    <w:lvl w:ilvl="0" w:tplc="D1A8DA60">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77B7F0C"/>
    <w:multiLevelType w:val="multilevel"/>
    <w:tmpl w:val="36DAC5F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4A57E5"/>
    <w:multiLevelType w:val="hybridMultilevel"/>
    <w:tmpl w:val="6728FD5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1C40917"/>
    <w:multiLevelType w:val="multilevel"/>
    <w:tmpl w:val="83FCD4E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DF7755"/>
    <w:multiLevelType w:val="hybridMultilevel"/>
    <w:tmpl w:val="154674CE"/>
    <w:lvl w:ilvl="0" w:tplc="79FE70F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28CB1E9D"/>
    <w:multiLevelType w:val="hybridMultilevel"/>
    <w:tmpl w:val="8E88A22E"/>
    <w:lvl w:ilvl="0" w:tplc="BE4058C8">
      <w:start w:val="1"/>
      <w:numFmt w:val="upperRoman"/>
      <w:lvlText w:val="%1."/>
      <w:lvlJc w:val="right"/>
      <w:pPr>
        <w:ind w:left="720" w:hanging="360"/>
      </w:pPr>
      <w:rPr>
        <w:rFonts w:ascii="Arial Narrow" w:hAnsi="Arial Narrow" w:hint="default"/>
        <w:color w:val="auto"/>
        <w:sz w:val="24"/>
        <w:szCs w:val="24"/>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9303F0D"/>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D92CDE"/>
    <w:multiLevelType w:val="multilevel"/>
    <w:tmpl w:val="233AD4C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376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FE714C"/>
    <w:multiLevelType w:val="multilevel"/>
    <w:tmpl w:val="2EEEE9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2F061A9"/>
    <w:multiLevelType w:val="hybridMultilevel"/>
    <w:tmpl w:val="88441E64"/>
    <w:lvl w:ilvl="0" w:tplc="F3080EF0">
      <w:start w:val="1"/>
      <w:numFmt w:val="bullet"/>
      <w:lvlText w:val="-"/>
      <w:lvlJc w:val="left"/>
      <w:pPr>
        <w:ind w:left="927" w:hanging="360"/>
      </w:pPr>
      <w:rPr>
        <w:rFonts w:ascii="Arial Narrow" w:eastAsiaTheme="minorEastAsia" w:hAnsi="Arial Narrow" w:cstheme="minorBidi"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6" w15:restartNumberingAfterBreak="0">
    <w:nsid w:val="34AA24BD"/>
    <w:multiLevelType w:val="hybridMultilevel"/>
    <w:tmpl w:val="4976B63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5BA65FC"/>
    <w:multiLevelType w:val="hybridMultilevel"/>
    <w:tmpl w:val="6ED8C8D6"/>
    <w:lvl w:ilvl="0" w:tplc="2EC24C6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FC35F65"/>
    <w:multiLevelType w:val="hybridMultilevel"/>
    <w:tmpl w:val="DA80EC88"/>
    <w:lvl w:ilvl="0" w:tplc="DAA8134E">
      <w:start w:val="1"/>
      <w:numFmt w:val="decimal"/>
      <w:lvlText w:val="%1."/>
      <w:lvlJc w:val="left"/>
      <w:pPr>
        <w:ind w:left="927" w:hanging="360"/>
      </w:pPr>
      <w:rPr>
        <w:rFonts w:eastAsia="Times New Roman" w:cs="Times New Roman" w:hint="default"/>
        <w:color w:val="auto"/>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15:restartNumberingAfterBreak="0">
    <w:nsid w:val="40344DB8"/>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5773839"/>
    <w:multiLevelType w:val="hybridMultilevel"/>
    <w:tmpl w:val="D0C6F06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6F31F5C"/>
    <w:multiLevelType w:val="multilevel"/>
    <w:tmpl w:val="767601E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96059D"/>
    <w:multiLevelType w:val="multilevel"/>
    <w:tmpl w:val="F544EE56"/>
    <w:lvl w:ilvl="0">
      <w:start w:val="1"/>
      <w:numFmt w:val="decimal"/>
      <w:lvlText w:val="%1."/>
      <w:lvlJc w:val="left"/>
      <w:pPr>
        <w:ind w:left="927" w:hanging="360"/>
      </w:pPr>
    </w:lvl>
    <w:lvl w:ilvl="1">
      <w:start w:val="1"/>
      <w:numFmt w:val="decimal"/>
      <w:lvlText w:val="%1.%2."/>
      <w:lvlJc w:val="left"/>
      <w:pPr>
        <w:ind w:left="1359" w:hanging="432"/>
      </w:pPr>
      <w:rPr>
        <w:b/>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4" w15:restartNumberingAfterBreak="0">
    <w:nsid w:val="48C2720C"/>
    <w:multiLevelType w:val="hybridMultilevel"/>
    <w:tmpl w:val="C2744D44"/>
    <w:lvl w:ilvl="0" w:tplc="D0ACD484">
      <w:start w:val="1"/>
      <w:numFmt w:val="upperRoman"/>
      <w:lvlText w:val="%1."/>
      <w:lvlJc w:val="right"/>
      <w:pPr>
        <w:ind w:left="3763" w:hanging="360"/>
      </w:pPr>
      <w:rPr>
        <w:b/>
        <w:color w:val="auto"/>
      </w:rPr>
    </w:lvl>
    <w:lvl w:ilvl="1" w:tplc="84B21AEA">
      <w:numFmt w:val="bullet"/>
      <w:lvlText w:val=""/>
      <w:lvlJc w:val="left"/>
      <w:pPr>
        <w:ind w:left="2149" w:hanging="360"/>
      </w:pPr>
      <w:rPr>
        <w:rFonts w:ascii="Times New Roman" w:eastAsia="Calibri" w:hAnsi="Times New Roman" w:cs="Times New Roman" w:hint="default"/>
      </w:r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BDF3A97"/>
    <w:multiLevelType w:val="hybridMultilevel"/>
    <w:tmpl w:val="F4146A32"/>
    <w:lvl w:ilvl="0" w:tplc="79146C42">
      <w:start w:val="1"/>
      <w:numFmt w:val="decimal"/>
      <w:lvlText w:val="%1."/>
      <w:lvlJc w:val="left"/>
      <w:pPr>
        <w:tabs>
          <w:tab w:val="num" w:pos="928"/>
        </w:tabs>
        <w:ind w:left="928" w:hanging="360"/>
      </w:pPr>
      <w:rPr>
        <w:rFonts w:cs="Times New Roman" w:hint="default"/>
        <w:b/>
        <w:i w:val="0"/>
        <w:color w:val="auto"/>
        <w:sz w:val="24"/>
        <w:szCs w:val="24"/>
      </w:rPr>
    </w:lvl>
    <w:lvl w:ilvl="1" w:tplc="BFAA8E20">
      <w:start w:val="1"/>
      <w:numFmt w:val="russianLower"/>
      <w:lvlText w:val="%2)"/>
      <w:lvlJc w:val="left"/>
      <w:pPr>
        <w:tabs>
          <w:tab w:val="num" w:pos="1800"/>
        </w:tabs>
        <w:ind w:left="1800" w:hanging="360"/>
      </w:pPr>
      <w:rPr>
        <w:rFonts w:cs="Times New Roman" w:hint="default"/>
        <w:b w:val="0"/>
        <w:i w:val="0"/>
      </w:rPr>
    </w:lvl>
    <w:lvl w:ilvl="2" w:tplc="0402001B">
      <w:start w:val="1"/>
      <w:numFmt w:val="russianLower"/>
      <w:lvlText w:val="%3)"/>
      <w:lvlJc w:val="left"/>
      <w:pPr>
        <w:tabs>
          <w:tab w:val="num" w:pos="1800"/>
        </w:tabs>
        <w:ind w:left="1800" w:hanging="360"/>
      </w:pPr>
      <w:rPr>
        <w:rFonts w:cs="Times New Roman" w:hint="default"/>
        <w:b w:val="0"/>
        <w:i w:val="0"/>
      </w:rPr>
    </w:lvl>
    <w:lvl w:ilvl="3" w:tplc="12BE89FC">
      <w:start w:val="2"/>
      <w:numFmt w:val="bullet"/>
      <w:lvlText w:val="-"/>
      <w:lvlJc w:val="left"/>
      <w:pPr>
        <w:tabs>
          <w:tab w:val="num" w:pos="3930"/>
        </w:tabs>
        <w:ind w:left="3930" w:hanging="1050"/>
      </w:pPr>
      <w:rPr>
        <w:rFonts w:ascii="Times New Roman" w:eastAsia="Times New Roman" w:hAnsi="Times New Roman" w:hint="default"/>
        <w:color w:val="auto"/>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FAD3B9B"/>
    <w:multiLevelType w:val="multilevel"/>
    <w:tmpl w:val="A53208A4"/>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b/>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8" w15:restartNumberingAfterBreak="0">
    <w:nsid w:val="5FC01B1F"/>
    <w:multiLevelType w:val="multilevel"/>
    <w:tmpl w:val="767601E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D24329"/>
    <w:multiLevelType w:val="hybridMultilevel"/>
    <w:tmpl w:val="565A33E8"/>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0" w15:restartNumberingAfterBreak="0">
    <w:nsid w:val="6D4420A2"/>
    <w:multiLevelType w:val="multilevel"/>
    <w:tmpl w:val="1106865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87C0C19"/>
    <w:multiLevelType w:val="hybridMultilevel"/>
    <w:tmpl w:val="99FA9F22"/>
    <w:lvl w:ilvl="0" w:tplc="3806C05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20"/>
  </w:num>
  <w:num w:numId="2">
    <w:abstractNumId w:val="14"/>
  </w:num>
  <w:num w:numId="3">
    <w:abstractNumId w:val="25"/>
  </w:num>
  <w:num w:numId="4">
    <w:abstractNumId w:val="31"/>
  </w:num>
  <w:num w:numId="5">
    <w:abstractNumId w:val="7"/>
  </w:num>
  <w:num w:numId="6">
    <w:abstractNumId w:val="6"/>
  </w:num>
  <w:num w:numId="7">
    <w:abstractNumId w:val="9"/>
  </w:num>
  <w:num w:numId="8">
    <w:abstractNumId w:val="18"/>
  </w:num>
  <w:num w:numId="9">
    <w:abstractNumId w:val="10"/>
  </w:num>
  <w:num w:numId="10">
    <w:abstractNumId w:val="13"/>
  </w:num>
  <w:num w:numId="11">
    <w:abstractNumId w:val="4"/>
  </w:num>
  <w:num w:numId="12">
    <w:abstractNumId w:val="17"/>
  </w:num>
  <w:num w:numId="13">
    <w:abstractNumId w:val="26"/>
  </w:num>
  <w:num w:numId="14">
    <w:abstractNumId w:val="8"/>
  </w:num>
  <w:num w:numId="15">
    <w:abstractNumId w:val="32"/>
  </w:num>
  <w:num w:numId="16">
    <w:abstractNumId w:val="2"/>
  </w:num>
  <w:num w:numId="17">
    <w:abstractNumId w:val="1"/>
  </w:num>
  <w:num w:numId="18">
    <w:abstractNumId w:val="3"/>
  </w:num>
  <w:num w:numId="19">
    <w:abstractNumId w:val="21"/>
  </w:num>
  <w:num w:numId="20">
    <w:abstractNumId w:val="5"/>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5"/>
  </w:num>
  <w:num w:numId="25">
    <w:abstractNumId w:val="24"/>
  </w:num>
  <w:num w:numId="26">
    <w:abstractNumId w:val="29"/>
  </w:num>
  <w:num w:numId="27">
    <w:abstractNumId w:val="16"/>
  </w:num>
  <w:num w:numId="28">
    <w:abstractNumId w:val="11"/>
  </w:num>
  <w:num w:numId="29">
    <w:abstractNumId w:val="22"/>
  </w:num>
  <w:num w:numId="30">
    <w:abstractNumId w:val="23"/>
  </w:num>
  <w:num w:numId="31">
    <w:abstractNumId w:val="30"/>
  </w:num>
  <w:num w:numId="32">
    <w:abstractNumId w:val="12"/>
  </w:num>
  <w:num w:numId="33">
    <w:abstractNumId w:val="2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10A2"/>
    <w:rsid w:val="0000630E"/>
    <w:rsid w:val="00014061"/>
    <w:rsid w:val="0001716E"/>
    <w:rsid w:val="00017333"/>
    <w:rsid w:val="0002082F"/>
    <w:rsid w:val="00022185"/>
    <w:rsid w:val="0004195F"/>
    <w:rsid w:val="000422F3"/>
    <w:rsid w:val="000448BE"/>
    <w:rsid w:val="0005214F"/>
    <w:rsid w:val="000618CF"/>
    <w:rsid w:val="00062481"/>
    <w:rsid w:val="00063E16"/>
    <w:rsid w:val="00067C04"/>
    <w:rsid w:val="000740F3"/>
    <w:rsid w:val="00075F9E"/>
    <w:rsid w:val="000831F5"/>
    <w:rsid w:val="00084EDD"/>
    <w:rsid w:val="000931DC"/>
    <w:rsid w:val="00096999"/>
    <w:rsid w:val="000A4D25"/>
    <w:rsid w:val="000B2B87"/>
    <w:rsid w:val="000B3D85"/>
    <w:rsid w:val="000B6905"/>
    <w:rsid w:val="000C0BA4"/>
    <w:rsid w:val="000C2BAC"/>
    <w:rsid w:val="000C5CB6"/>
    <w:rsid w:val="000D7A23"/>
    <w:rsid w:val="000E3719"/>
    <w:rsid w:val="000E4CDD"/>
    <w:rsid w:val="000F407B"/>
    <w:rsid w:val="000F4FD4"/>
    <w:rsid w:val="000F66FD"/>
    <w:rsid w:val="00110557"/>
    <w:rsid w:val="0011269C"/>
    <w:rsid w:val="0012292B"/>
    <w:rsid w:val="001435F1"/>
    <w:rsid w:val="001565DB"/>
    <w:rsid w:val="00161277"/>
    <w:rsid w:val="001702B8"/>
    <w:rsid w:val="00172649"/>
    <w:rsid w:val="00196AB4"/>
    <w:rsid w:val="001B2081"/>
    <w:rsid w:val="001C07D0"/>
    <w:rsid w:val="001D554C"/>
    <w:rsid w:val="001E06A4"/>
    <w:rsid w:val="0022125C"/>
    <w:rsid w:val="00221C67"/>
    <w:rsid w:val="00224947"/>
    <w:rsid w:val="00234594"/>
    <w:rsid w:val="002351EF"/>
    <w:rsid w:val="00235661"/>
    <w:rsid w:val="0023592E"/>
    <w:rsid w:val="00243FDD"/>
    <w:rsid w:val="002535C4"/>
    <w:rsid w:val="00261350"/>
    <w:rsid w:val="00261A11"/>
    <w:rsid w:val="0028152F"/>
    <w:rsid w:val="0028369E"/>
    <w:rsid w:val="00286283"/>
    <w:rsid w:val="00290BCC"/>
    <w:rsid w:val="00291719"/>
    <w:rsid w:val="002A326E"/>
    <w:rsid w:val="002A56E7"/>
    <w:rsid w:val="002A6D23"/>
    <w:rsid w:val="002D0657"/>
    <w:rsid w:val="002D22EB"/>
    <w:rsid w:val="002D4417"/>
    <w:rsid w:val="002D4464"/>
    <w:rsid w:val="002E1711"/>
    <w:rsid w:val="002E3694"/>
    <w:rsid w:val="002F1BE5"/>
    <w:rsid w:val="002F308E"/>
    <w:rsid w:val="00312946"/>
    <w:rsid w:val="00320793"/>
    <w:rsid w:val="00326CCC"/>
    <w:rsid w:val="00327186"/>
    <w:rsid w:val="00330FA5"/>
    <w:rsid w:val="00334921"/>
    <w:rsid w:val="00341540"/>
    <w:rsid w:val="003510D1"/>
    <w:rsid w:val="003542EA"/>
    <w:rsid w:val="003547C8"/>
    <w:rsid w:val="00355A30"/>
    <w:rsid w:val="00355B4A"/>
    <w:rsid w:val="00357A84"/>
    <w:rsid w:val="0036493B"/>
    <w:rsid w:val="0037513B"/>
    <w:rsid w:val="00381BF4"/>
    <w:rsid w:val="00384B42"/>
    <w:rsid w:val="00384DAF"/>
    <w:rsid w:val="00391407"/>
    <w:rsid w:val="00393EB7"/>
    <w:rsid w:val="003C7CA4"/>
    <w:rsid w:val="003D04D9"/>
    <w:rsid w:val="003D2E64"/>
    <w:rsid w:val="003E1F4E"/>
    <w:rsid w:val="003E25EF"/>
    <w:rsid w:val="003F574C"/>
    <w:rsid w:val="003F7FC6"/>
    <w:rsid w:val="00402567"/>
    <w:rsid w:val="00421798"/>
    <w:rsid w:val="00426BFB"/>
    <w:rsid w:val="00435EC7"/>
    <w:rsid w:val="004428A0"/>
    <w:rsid w:val="00450C9E"/>
    <w:rsid w:val="00475CB8"/>
    <w:rsid w:val="00477BCA"/>
    <w:rsid w:val="004B430C"/>
    <w:rsid w:val="004B63B4"/>
    <w:rsid w:val="004C3C74"/>
    <w:rsid w:val="004D200C"/>
    <w:rsid w:val="004D4161"/>
    <w:rsid w:val="004D7619"/>
    <w:rsid w:val="004E01E9"/>
    <w:rsid w:val="004E376D"/>
    <w:rsid w:val="004E38A5"/>
    <w:rsid w:val="0050448E"/>
    <w:rsid w:val="005129FA"/>
    <w:rsid w:val="005367ED"/>
    <w:rsid w:val="0053763C"/>
    <w:rsid w:val="00544EAB"/>
    <w:rsid w:val="005525A0"/>
    <w:rsid w:val="00561FCD"/>
    <w:rsid w:val="00563A9A"/>
    <w:rsid w:val="00593E9E"/>
    <w:rsid w:val="00594C2E"/>
    <w:rsid w:val="00597531"/>
    <w:rsid w:val="005A0C6F"/>
    <w:rsid w:val="005A41C1"/>
    <w:rsid w:val="005C2BA7"/>
    <w:rsid w:val="005C58F2"/>
    <w:rsid w:val="005C5FFC"/>
    <w:rsid w:val="005D291D"/>
    <w:rsid w:val="005D3C25"/>
    <w:rsid w:val="005F0DEC"/>
    <w:rsid w:val="005F1A9A"/>
    <w:rsid w:val="005F380B"/>
    <w:rsid w:val="005F5B40"/>
    <w:rsid w:val="005F620B"/>
    <w:rsid w:val="005F7DE5"/>
    <w:rsid w:val="00600DFE"/>
    <w:rsid w:val="0061612A"/>
    <w:rsid w:val="00621468"/>
    <w:rsid w:val="006214AE"/>
    <w:rsid w:val="00627D32"/>
    <w:rsid w:val="00631B8C"/>
    <w:rsid w:val="00631DC0"/>
    <w:rsid w:val="006334A8"/>
    <w:rsid w:val="006504B2"/>
    <w:rsid w:val="00663A0C"/>
    <w:rsid w:val="00664127"/>
    <w:rsid w:val="00671F36"/>
    <w:rsid w:val="006747B0"/>
    <w:rsid w:val="00676595"/>
    <w:rsid w:val="00681BD3"/>
    <w:rsid w:val="00686569"/>
    <w:rsid w:val="006905B6"/>
    <w:rsid w:val="00694328"/>
    <w:rsid w:val="006B1C5E"/>
    <w:rsid w:val="006B5104"/>
    <w:rsid w:val="006C34FB"/>
    <w:rsid w:val="006D7489"/>
    <w:rsid w:val="006D7E48"/>
    <w:rsid w:val="006F1994"/>
    <w:rsid w:val="006F45D5"/>
    <w:rsid w:val="006F9EB5"/>
    <w:rsid w:val="007072D7"/>
    <w:rsid w:val="00712710"/>
    <w:rsid w:val="00713A48"/>
    <w:rsid w:val="007215B4"/>
    <w:rsid w:val="00721C46"/>
    <w:rsid w:val="00724F2E"/>
    <w:rsid w:val="00734593"/>
    <w:rsid w:val="007348F6"/>
    <w:rsid w:val="00734C27"/>
    <w:rsid w:val="00737365"/>
    <w:rsid w:val="0076198D"/>
    <w:rsid w:val="007738BF"/>
    <w:rsid w:val="0077785C"/>
    <w:rsid w:val="00784332"/>
    <w:rsid w:val="00793114"/>
    <w:rsid w:val="007A7306"/>
    <w:rsid w:val="007B17C8"/>
    <w:rsid w:val="007C6BCB"/>
    <w:rsid w:val="007C7C21"/>
    <w:rsid w:val="007D348E"/>
    <w:rsid w:val="007E311C"/>
    <w:rsid w:val="007F00A8"/>
    <w:rsid w:val="007F2D06"/>
    <w:rsid w:val="0080069A"/>
    <w:rsid w:val="008016D8"/>
    <w:rsid w:val="0080206A"/>
    <w:rsid w:val="00803ACB"/>
    <w:rsid w:val="0080662D"/>
    <w:rsid w:val="00821F6D"/>
    <w:rsid w:val="00824A68"/>
    <w:rsid w:val="00834FE7"/>
    <w:rsid w:val="00837911"/>
    <w:rsid w:val="008472E9"/>
    <w:rsid w:val="00855408"/>
    <w:rsid w:val="00855BB9"/>
    <w:rsid w:val="00856B8A"/>
    <w:rsid w:val="00866D4F"/>
    <w:rsid w:val="00875682"/>
    <w:rsid w:val="008875EC"/>
    <w:rsid w:val="0089733B"/>
    <w:rsid w:val="008978D3"/>
    <w:rsid w:val="008979BB"/>
    <w:rsid w:val="008A0A4D"/>
    <w:rsid w:val="008A6196"/>
    <w:rsid w:val="008B637C"/>
    <w:rsid w:val="008B7871"/>
    <w:rsid w:val="008C2D78"/>
    <w:rsid w:val="008C34CC"/>
    <w:rsid w:val="008C6B81"/>
    <w:rsid w:val="008D00E4"/>
    <w:rsid w:val="008D34E0"/>
    <w:rsid w:val="008F1673"/>
    <w:rsid w:val="008F4525"/>
    <w:rsid w:val="008F6010"/>
    <w:rsid w:val="00902089"/>
    <w:rsid w:val="009044C4"/>
    <w:rsid w:val="00906421"/>
    <w:rsid w:val="00910568"/>
    <w:rsid w:val="00913BD9"/>
    <w:rsid w:val="009157A7"/>
    <w:rsid w:val="009222D3"/>
    <w:rsid w:val="00926BC4"/>
    <w:rsid w:val="00936151"/>
    <w:rsid w:val="0093751A"/>
    <w:rsid w:val="00941200"/>
    <w:rsid w:val="00950709"/>
    <w:rsid w:val="00952137"/>
    <w:rsid w:val="00955B90"/>
    <w:rsid w:val="009602E1"/>
    <w:rsid w:val="00966806"/>
    <w:rsid w:val="00980CC7"/>
    <w:rsid w:val="009A394F"/>
    <w:rsid w:val="009A69E8"/>
    <w:rsid w:val="009A6A78"/>
    <w:rsid w:val="009B48D2"/>
    <w:rsid w:val="009C30AF"/>
    <w:rsid w:val="009C4121"/>
    <w:rsid w:val="009E5483"/>
    <w:rsid w:val="009E6679"/>
    <w:rsid w:val="009E671B"/>
    <w:rsid w:val="00A01D92"/>
    <w:rsid w:val="00A1244E"/>
    <w:rsid w:val="00A22B00"/>
    <w:rsid w:val="00A33D41"/>
    <w:rsid w:val="00A36120"/>
    <w:rsid w:val="00A423ED"/>
    <w:rsid w:val="00A506C2"/>
    <w:rsid w:val="00A60190"/>
    <w:rsid w:val="00A6670E"/>
    <w:rsid w:val="00A8349D"/>
    <w:rsid w:val="00A923C1"/>
    <w:rsid w:val="00A94557"/>
    <w:rsid w:val="00A94633"/>
    <w:rsid w:val="00A95259"/>
    <w:rsid w:val="00AA099B"/>
    <w:rsid w:val="00AA663B"/>
    <w:rsid w:val="00AC0E47"/>
    <w:rsid w:val="00AC1A58"/>
    <w:rsid w:val="00AE7F5A"/>
    <w:rsid w:val="00AF0A7C"/>
    <w:rsid w:val="00B13DD3"/>
    <w:rsid w:val="00B26242"/>
    <w:rsid w:val="00B32EEA"/>
    <w:rsid w:val="00B34D0B"/>
    <w:rsid w:val="00B52D1A"/>
    <w:rsid w:val="00B6106C"/>
    <w:rsid w:val="00B6748B"/>
    <w:rsid w:val="00B704EB"/>
    <w:rsid w:val="00B709B6"/>
    <w:rsid w:val="00B75B49"/>
    <w:rsid w:val="00B836A9"/>
    <w:rsid w:val="00B83AC8"/>
    <w:rsid w:val="00B85611"/>
    <w:rsid w:val="00B94497"/>
    <w:rsid w:val="00B969A0"/>
    <w:rsid w:val="00BA0860"/>
    <w:rsid w:val="00BA2AA4"/>
    <w:rsid w:val="00BA5885"/>
    <w:rsid w:val="00BC618A"/>
    <w:rsid w:val="00BD0B7F"/>
    <w:rsid w:val="00BD2C4B"/>
    <w:rsid w:val="00BD3872"/>
    <w:rsid w:val="00BE015B"/>
    <w:rsid w:val="00BE5004"/>
    <w:rsid w:val="00BF46B6"/>
    <w:rsid w:val="00C00E69"/>
    <w:rsid w:val="00C20A10"/>
    <w:rsid w:val="00C2135B"/>
    <w:rsid w:val="00C25F98"/>
    <w:rsid w:val="00C477D7"/>
    <w:rsid w:val="00C515EB"/>
    <w:rsid w:val="00C56B17"/>
    <w:rsid w:val="00C87BC4"/>
    <w:rsid w:val="00CC0D35"/>
    <w:rsid w:val="00CC75DB"/>
    <w:rsid w:val="00CD210C"/>
    <w:rsid w:val="00CD7C14"/>
    <w:rsid w:val="00CE51BA"/>
    <w:rsid w:val="00CE6C1B"/>
    <w:rsid w:val="00CE71AA"/>
    <w:rsid w:val="00CF2C1D"/>
    <w:rsid w:val="00CF5F8C"/>
    <w:rsid w:val="00CF76EE"/>
    <w:rsid w:val="00D04BA2"/>
    <w:rsid w:val="00D06B21"/>
    <w:rsid w:val="00D1043C"/>
    <w:rsid w:val="00D13569"/>
    <w:rsid w:val="00D16D85"/>
    <w:rsid w:val="00D41037"/>
    <w:rsid w:val="00D51999"/>
    <w:rsid w:val="00D56934"/>
    <w:rsid w:val="00D56943"/>
    <w:rsid w:val="00D73C65"/>
    <w:rsid w:val="00D753E4"/>
    <w:rsid w:val="00D843B5"/>
    <w:rsid w:val="00D91DA3"/>
    <w:rsid w:val="00DA736E"/>
    <w:rsid w:val="00DB1DF3"/>
    <w:rsid w:val="00DB6298"/>
    <w:rsid w:val="00DC2C93"/>
    <w:rsid w:val="00DC76EC"/>
    <w:rsid w:val="00DF1CB7"/>
    <w:rsid w:val="00DF2CAB"/>
    <w:rsid w:val="00DF3768"/>
    <w:rsid w:val="00DF39BA"/>
    <w:rsid w:val="00DF429F"/>
    <w:rsid w:val="00DF7870"/>
    <w:rsid w:val="00E06AA6"/>
    <w:rsid w:val="00E231B7"/>
    <w:rsid w:val="00E23ACC"/>
    <w:rsid w:val="00E26184"/>
    <w:rsid w:val="00E26879"/>
    <w:rsid w:val="00E32584"/>
    <w:rsid w:val="00E43AB1"/>
    <w:rsid w:val="00E44561"/>
    <w:rsid w:val="00E56BBF"/>
    <w:rsid w:val="00E60B51"/>
    <w:rsid w:val="00E61B0A"/>
    <w:rsid w:val="00E6783E"/>
    <w:rsid w:val="00E6797A"/>
    <w:rsid w:val="00EA0F89"/>
    <w:rsid w:val="00EB6845"/>
    <w:rsid w:val="00EB6F37"/>
    <w:rsid w:val="00EE1A5D"/>
    <w:rsid w:val="00EE44C2"/>
    <w:rsid w:val="00EE5EF0"/>
    <w:rsid w:val="00EF0A43"/>
    <w:rsid w:val="00EF4D0F"/>
    <w:rsid w:val="00EF6420"/>
    <w:rsid w:val="00F03991"/>
    <w:rsid w:val="00F3053C"/>
    <w:rsid w:val="00F3330A"/>
    <w:rsid w:val="00F40097"/>
    <w:rsid w:val="00F415E5"/>
    <w:rsid w:val="00F5564C"/>
    <w:rsid w:val="00F6518B"/>
    <w:rsid w:val="00F7270C"/>
    <w:rsid w:val="00F72B5F"/>
    <w:rsid w:val="00F82B72"/>
    <w:rsid w:val="00F939D5"/>
    <w:rsid w:val="00F94073"/>
    <w:rsid w:val="00F956BB"/>
    <w:rsid w:val="00FA3142"/>
    <w:rsid w:val="00FB2E2E"/>
    <w:rsid w:val="00FC46F8"/>
    <w:rsid w:val="00FD1AB1"/>
    <w:rsid w:val="00FD31BA"/>
    <w:rsid w:val="00FD4B0C"/>
    <w:rsid w:val="00FD6D1E"/>
    <w:rsid w:val="00FF10C5"/>
    <w:rsid w:val="00FF3371"/>
    <w:rsid w:val="01463665"/>
    <w:rsid w:val="030361C3"/>
    <w:rsid w:val="0311DD6A"/>
    <w:rsid w:val="032CBA49"/>
    <w:rsid w:val="033B53FC"/>
    <w:rsid w:val="0352A0A9"/>
    <w:rsid w:val="036EAD44"/>
    <w:rsid w:val="03D80B63"/>
    <w:rsid w:val="04676EC6"/>
    <w:rsid w:val="046BAE92"/>
    <w:rsid w:val="04AFC65C"/>
    <w:rsid w:val="05240DC9"/>
    <w:rsid w:val="05424D19"/>
    <w:rsid w:val="086CCFDC"/>
    <w:rsid w:val="08804919"/>
    <w:rsid w:val="08BBBD9C"/>
    <w:rsid w:val="09343648"/>
    <w:rsid w:val="094957A9"/>
    <w:rsid w:val="09D0F3CD"/>
    <w:rsid w:val="0A5681E6"/>
    <w:rsid w:val="0A8312A7"/>
    <w:rsid w:val="0AF1CB85"/>
    <w:rsid w:val="0B12D762"/>
    <w:rsid w:val="0BBB4A32"/>
    <w:rsid w:val="0BED778A"/>
    <w:rsid w:val="0C843DF7"/>
    <w:rsid w:val="0CA1288E"/>
    <w:rsid w:val="0CD94387"/>
    <w:rsid w:val="0DCB563D"/>
    <w:rsid w:val="0E45FC6A"/>
    <w:rsid w:val="0EBC63DD"/>
    <w:rsid w:val="0F4BA910"/>
    <w:rsid w:val="0F51267E"/>
    <w:rsid w:val="10820B63"/>
    <w:rsid w:val="1098CEA0"/>
    <w:rsid w:val="10A59CE4"/>
    <w:rsid w:val="10B41C7D"/>
    <w:rsid w:val="112FD8EA"/>
    <w:rsid w:val="1177B486"/>
    <w:rsid w:val="117D582D"/>
    <w:rsid w:val="11BD75AD"/>
    <w:rsid w:val="121D314D"/>
    <w:rsid w:val="1226D7B7"/>
    <w:rsid w:val="12D2827D"/>
    <w:rsid w:val="1363A27B"/>
    <w:rsid w:val="140F4795"/>
    <w:rsid w:val="14565F69"/>
    <w:rsid w:val="14A3FEB1"/>
    <w:rsid w:val="1508C5BD"/>
    <w:rsid w:val="15550078"/>
    <w:rsid w:val="159A7BAF"/>
    <w:rsid w:val="15D40734"/>
    <w:rsid w:val="166A5556"/>
    <w:rsid w:val="17258CE6"/>
    <w:rsid w:val="17363C47"/>
    <w:rsid w:val="173A9845"/>
    <w:rsid w:val="17D2368B"/>
    <w:rsid w:val="183140D5"/>
    <w:rsid w:val="18ED0CBC"/>
    <w:rsid w:val="191DC86A"/>
    <w:rsid w:val="197D8CB7"/>
    <w:rsid w:val="1A515FFD"/>
    <w:rsid w:val="1BF9DEB0"/>
    <w:rsid w:val="1C416DBA"/>
    <w:rsid w:val="1C650CED"/>
    <w:rsid w:val="1CCE4CFD"/>
    <w:rsid w:val="1D1BCF4E"/>
    <w:rsid w:val="1DC4E238"/>
    <w:rsid w:val="1EC09566"/>
    <w:rsid w:val="1F1D8C4A"/>
    <w:rsid w:val="2030C571"/>
    <w:rsid w:val="20D83390"/>
    <w:rsid w:val="2131334E"/>
    <w:rsid w:val="213523B6"/>
    <w:rsid w:val="21565855"/>
    <w:rsid w:val="21835594"/>
    <w:rsid w:val="21EBC9DC"/>
    <w:rsid w:val="224F894B"/>
    <w:rsid w:val="22EB8574"/>
    <w:rsid w:val="237CB9B0"/>
    <w:rsid w:val="23F6EDE4"/>
    <w:rsid w:val="258CA557"/>
    <w:rsid w:val="25EA4864"/>
    <w:rsid w:val="2645C431"/>
    <w:rsid w:val="26E1DA50"/>
    <w:rsid w:val="27DDAD9F"/>
    <w:rsid w:val="29323722"/>
    <w:rsid w:val="29C3E91E"/>
    <w:rsid w:val="2A702C0C"/>
    <w:rsid w:val="2A9FF234"/>
    <w:rsid w:val="2AAEC470"/>
    <w:rsid w:val="2AE77B5F"/>
    <w:rsid w:val="2B10D214"/>
    <w:rsid w:val="2B594C85"/>
    <w:rsid w:val="2C2947D2"/>
    <w:rsid w:val="2C44CEB7"/>
    <w:rsid w:val="2C9C1768"/>
    <w:rsid w:val="2CB71B87"/>
    <w:rsid w:val="2CF79B1B"/>
    <w:rsid w:val="2D0FF240"/>
    <w:rsid w:val="2EE13DEF"/>
    <w:rsid w:val="2F993DB3"/>
    <w:rsid w:val="310724DE"/>
    <w:rsid w:val="3121B137"/>
    <w:rsid w:val="31BF3904"/>
    <w:rsid w:val="31D19236"/>
    <w:rsid w:val="32DA4FE2"/>
    <w:rsid w:val="336368FE"/>
    <w:rsid w:val="33755E36"/>
    <w:rsid w:val="343C8B48"/>
    <w:rsid w:val="3484CC14"/>
    <w:rsid w:val="34941CE2"/>
    <w:rsid w:val="34FE5B9D"/>
    <w:rsid w:val="35809DED"/>
    <w:rsid w:val="35997996"/>
    <w:rsid w:val="3615F4ED"/>
    <w:rsid w:val="36AB6CE2"/>
    <w:rsid w:val="37440242"/>
    <w:rsid w:val="3798ACA1"/>
    <w:rsid w:val="38456B6F"/>
    <w:rsid w:val="3939546D"/>
    <w:rsid w:val="3980582D"/>
    <w:rsid w:val="3AAD2744"/>
    <w:rsid w:val="3BB30850"/>
    <w:rsid w:val="3C68F16A"/>
    <w:rsid w:val="3D105146"/>
    <w:rsid w:val="3E0777C9"/>
    <w:rsid w:val="3E93AC0C"/>
    <w:rsid w:val="3EF7ED46"/>
    <w:rsid w:val="3FE5A055"/>
    <w:rsid w:val="4068656E"/>
    <w:rsid w:val="406C5ADF"/>
    <w:rsid w:val="408A83C7"/>
    <w:rsid w:val="40C621E6"/>
    <w:rsid w:val="41990D5A"/>
    <w:rsid w:val="4244DC28"/>
    <w:rsid w:val="43206577"/>
    <w:rsid w:val="43CF01AC"/>
    <w:rsid w:val="4470D8A3"/>
    <w:rsid w:val="44730102"/>
    <w:rsid w:val="44946BBA"/>
    <w:rsid w:val="44A6C804"/>
    <w:rsid w:val="44B1BE70"/>
    <w:rsid w:val="454FEF47"/>
    <w:rsid w:val="4570617F"/>
    <w:rsid w:val="45995110"/>
    <w:rsid w:val="45D910A7"/>
    <w:rsid w:val="45DFFF86"/>
    <w:rsid w:val="45E1E814"/>
    <w:rsid w:val="46587832"/>
    <w:rsid w:val="4696A3AE"/>
    <w:rsid w:val="46F2C645"/>
    <w:rsid w:val="4860FE38"/>
    <w:rsid w:val="48AE833B"/>
    <w:rsid w:val="4919955A"/>
    <w:rsid w:val="4990E242"/>
    <w:rsid w:val="49BC4FF1"/>
    <w:rsid w:val="4A901D15"/>
    <w:rsid w:val="4B2DE193"/>
    <w:rsid w:val="4B4E8719"/>
    <w:rsid w:val="4B76CB5C"/>
    <w:rsid w:val="4C6EB4B8"/>
    <w:rsid w:val="4CD16791"/>
    <w:rsid w:val="4CF96BF3"/>
    <w:rsid w:val="4D4318F3"/>
    <w:rsid w:val="4D6F41F3"/>
    <w:rsid w:val="4D865ED0"/>
    <w:rsid w:val="4D87CEC3"/>
    <w:rsid w:val="4EBD10E9"/>
    <w:rsid w:val="4EF311D7"/>
    <w:rsid w:val="5009481A"/>
    <w:rsid w:val="501647BA"/>
    <w:rsid w:val="51095F0A"/>
    <w:rsid w:val="5114CCED"/>
    <w:rsid w:val="5356EECF"/>
    <w:rsid w:val="5383A4E6"/>
    <w:rsid w:val="54F3789A"/>
    <w:rsid w:val="55807B7F"/>
    <w:rsid w:val="55915BDC"/>
    <w:rsid w:val="55B0ACC2"/>
    <w:rsid w:val="55CEE74A"/>
    <w:rsid w:val="55DAB6E8"/>
    <w:rsid w:val="566970FD"/>
    <w:rsid w:val="574E62F4"/>
    <w:rsid w:val="58BD6257"/>
    <w:rsid w:val="5903F457"/>
    <w:rsid w:val="5A3316D3"/>
    <w:rsid w:val="5B713554"/>
    <w:rsid w:val="5C13625C"/>
    <w:rsid w:val="5C50ACDD"/>
    <w:rsid w:val="5C551B9E"/>
    <w:rsid w:val="5C574489"/>
    <w:rsid w:val="5C5F0AE5"/>
    <w:rsid w:val="5C69C002"/>
    <w:rsid w:val="5CA7579A"/>
    <w:rsid w:val="5D1D2932"/>
    <w:rsid w:val="5D2F4475"/>
    <w:rsid w:val="5DC6340E"/>
    <w:rsid w:val="5FF83FFA"/>
    <w:rsid w:val="60809493"/>
    <w:rsid w:val="6142687B"/>
    <w:rsid w:val="61937614"/>
    <w:rsid w:val="619BD3ED"/>
    <w:rsid w:val="637F5194"/>
    <w:rsid w:val="63FE1CA6"/>
    <w:rsid w:val="654AFF70"/>
    <w:rsid w:val="65C66DA7"/>
    <w:rsid w:val="65E13B5B"/>
    <w:rsid w:val="65E5F620"/>
    <w:rsid w:val="65ECA13D"/>
    <w:rsid w:val="674AC3D3"/>
    <w:rsid w:val="675F0C9F"/>
    <w:rsid w:val="68212B60"/>
    <w:rsid w:val="69D41466"/>
    <w:rsid w:val="6A36FBC1"/>
    <w:rsid w:val="6A438FFC"/>
    <w:rsid w:val="6AECF08A"/>
    <w:rsid w:val="6B16AF2A"/>
    <w:rsid w:val="6C80759B"/>
    <w:rsid w:val="6CF5BE7D"/>
    <w:rsid w:val="6D0C4D26"/>
    <w:rsid w:val="6D2DA81D"/>
    <w:rsid w:val="6DF6E749"/>
    <w:rsid w:val="6E6323D3"/>
    <w:rsid w:val="6E746B33"/>
    <w:rsid w:val="6EA8DD06"/>
    <w:rsid w:val="6EA97356"/>
    <w:rsid w:val="6EBB3CAE"/>
    <w:rsid w:val="6EF082E0"/>
    <w:rsid w:val="6F45DAD8"/>
    <w:rsid w:val="6F663636"/>
    <w:rsid w:val="70E4BFA6"/>
    <w:rsid w:val="711847F4"/>
    <w:rsid w:val="722AFFA1"/>
    <w:rsid w:val="725E8101"/>
    <w:rsid w:val="72793BBC"/>
    <w:rsid w:val="7280D9B6"/>
    <w:rsid w:val="729C3BD7"/>
    <w:rsid w:val="72CB59E4"/>
    <w:rsid w:val="730CCF09"/>
    <w:rsid w:val="7335DE4E"/>
    <w:rsid w:val="73D98864"/>
    <w:rsid w:val="7447590D"/>
    <w:rsid w:val="74CB01F5"/>
    <w:rsid w:val="75588E6F"/>
    <w:rsid w:val="75ABE498"/>
    <w:rsid w:val="76148B6F"/>
    <w:rsid w:val="765B60D7"/>
    <w:rsid w:val="768912A8"/>
    <w:rsid w:val="76FB70A7"/>
    <w:rsid w:val="78F29376"/>
    <w:rsid w:val="794E798E"/>
    <w:rsid w:val="795440F5"/>
    <w:rsid w:val="799B6F4A"/>
    <w:rsid w:val="799E303A"/>
    <w:rsid w:val="79A52E24"/>
    <w:rsid w:val="79F3A6D3"/>
    <w:rsid w:val="7A86737D"/>
    <w:rsid w:val="7BBDF8F1"/>
    <w:rsid w:val="7C96FFA5"/>
    <w:rsid w:val="7CA3213B"/>
    <w:rsid w:val="7CDEE4D9"/>
    <w:rsid w:val="7D4ACD6F"/>
    <w:rsid w:val="7E78066C"/>
    <w:rsid w:val="7EEAD639"/>
    <w:rsid w:val="7F102541"/>
    <w:rsid w:val="7FA3DE01"/>
    <w:rsid w:val="7FE435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250FB7DE"/>
  <w15:docId w15:val="{CB31949B-B6B7-423B-A262-A7548076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8BE"/>
    <w:pPr>
      <w:spacing w:after="0" w:line="240" w:lineRule="auto"/>
      <w:ind w:firstLine="567"/>
      <w:jc w:val="both"/>
    </w:pPr>
    <w:rPr>
      <w:rFonts w:ascii="Arial Narrow" w:hAnsi="Arial Narrow"/>
      <w:sz w:val="24"/>
    </w:rPr>
  </w:style>
  <w:style w:type="paragraph" w:styleId="Heading1">
    <w:name w:val="heading 1"/>
    <w:basedOn w:val="Normal"/>
    <w:next w:val="Normal"/>
    <w:link w:val="Heading1Char"/>
    <w:uiPriority w:val="9"/>
    <w:qFormat/>
    <w:rsid w:val="005F380B"/>
    <w:pPr>
      <w:keepNext/>
      <w:keepLines/>
      <w:spacing w:before="480" w:after="480"/>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E56BB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63A0C"/>
    <w:rPr>
      <w:sz w:val="16"/>
      <w:szCs w:val="16"/>
    </w:rPr>
  </w:style>
  <w:style w:type="paragraph" w:styleId="CommentText">
    <w:name w:val="annotation text"/>
    <w:basedOn w:val="Normal"/>
    <w:link w:val="CommentTextChar"/>
    <w:uiPriority w:val="99"/>
    <w:semiHidden/>
    <w:unhideWhenUsed/>
    <w:rsid w:val="00663A0C"/>
    <w:rPr>
      <w:sz w:val="20"/>
      <w:szCs w:val="20"/>
    </w:rPr>
  </w:style>
  <w:style w:type="character" w:customStyle="1" w:styleId="CommentTextChar">
    <w:name w:val="Comment Text Char"/>
    <w:basedOn w:val="DefaultParagraphFont"/>
    <w:link w:val="CommentText"/>
    <w:uiPriority w:val="99"/>
    <w:semiHidden/>
    <w:rsid w:val="00663A0C"/>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663A0C"/>
    <w:rPr>
      <w:b/>
      <w:bCs/>
    </w:rPr>
  </w:style>
  <w:style w:type="character" w:customStyle="1" w:styleId="CommentSubjectChar">
    <w:name w:val="Comment Subject Char"/>
    <w:basedOn w:val="CommentTextChar"/>
    <w:link w:val="CommentSubject"/>
    <w:uiPriority w:val="99"/>
    <w:semiHidden/>
    <w:rsid w:val="00663A0C"/>
    <w:rPr>
      <w:rFonts w:ascii="Arial Narrow" w:hAnsi="Arial Narrow"/>
      <w:b/>
      <w:bCs/>
      <w:sz w:val="20"/>
      <w:szCs w:val="20"/>
    </w:rPr>
  </w:style>
  <w:style w:type="paragraph" w:styleId="NormalWeb">
    <w:name w:val="Normal (Web)"/>
    <w:basedOn w:val="Normal"/>
    <w:uiPriority w:val="99"/>
    <w:unhideWhenUsed/>
    <w:rsid w:val="000E3719"/>
    <w:pPr>
      <w:spacing w:before="100" w:beforeAutospacing="1" w:after="100" w:afterAutospacing="1"/>
      <w:ind w:firstLine="0"/>
      <w:jc w:val="left"/>
    </w:pPr>
    <w:rPr>
      <w:rFonts w:ascii="Times New Roman" w:eastAsia="Times New Roman" w:hAnsi="Times New Roman" w:cs="Times New Roman"/>
      <w:szCs w:val="24"/>
      <w:lang w:val="bg-BG" w:eastAsia="bg-BG"/>
    </w:rPr>
  </w:style>
  <w:style w:type="paragraph" w:styleId="TOCHeading">
    <w:name w:val="TOC Heading"/>
    <w:basedOn w:val="Heading1"/>
    <w:next w:val="Normal"/>
    <w:uiPriority w:val="39"/>
    <w:unhideWhenUsed/>
    <w:qFormat/>
    <w:rsid w:val="00C56B17"/>
    <w:pPr>
      <w:spacing w:before="240" w:after="0" w:line="276" w:lineRule="auto"/>
      <w:ind w:firstLine="0"/>
      <w:jc w:val="left"/>
      <w:outlineLvl w:val="9"/>
    </w:pPr>
    <w:rPr>
      <w:rFonts w:cstheme="majorBidi"/>
      <w:b w:val="0"/>
      <w:bCs w:val="0"/>
      <w:smallCaps w:val="0"/>
      <w:color w:val="365F91" w:themeColor="accent1" w:themeShade="BF"/>
      <w:szCs w:val="32"/>
      <w:lang w:eastAsia="bg-BG"/>
    </w:rPr>
  </w:style>
  <w:style w:type="paragraph" w:styleId="TOC1">
    <w:name w:val="toc 1"/>
    <w:basedOn w:val="Normal"/>
    <w:next w:val="Normal"/>
    <w:autoRedefine/>
    <w:uiPriority w:val="39"/>
    <w:unhideWhenUsed/>
    <w:rsid w:val="00C56B17"/>
    <w:pPr>
      <w:spacing w:after="100" w:line="276" w:lineRule="auto"/>
      <w:ind w:firstLine="0"/>
      <w:jc w:val="left"/>
    </w:pPr>
    <w:rPr>
      <w:rFonts w:ascii="Calibri" w:eastAsia="Times New Roman" w:hAnsi="Calibri" w:cs="Calibri"/>
      <w:sz w:val="22"/>
      <w:lang w:val="bg-BG" w:eastAsia="bg-BG"/>
    </w:rPr>
  </w:style>
  <w:style w:type="paragraph" w:styleId="TOC2">
    <w:name w:val="toc 2"/>
    <w:basedOn w:val="Normal"/>
    <w:next w:val="Normal"/>
    <w:autoRedefine/>
    <w:uiPriority w:val="39"/>
    <w:unhideWhenUsed/>
    <w:rsid w:val="00C56B17"/>
    <w:pPr>
      <w:spacing w:after="100" w:line="276" w:lineRule="auto"/>
      <w:ind w:left="220" w:firstLine="0"/>
      <w:jc w:val="left"/>
    </w:pPr>
    <w:rPr>
      <w:rFonts w:ascii="Calibri" w:eastAsia="Times New Roman" w:hAnsi="Calibri" w:cs="Calibri"/>
      <w:sz w:val="22"/>
      <w:lang w:val="bg-BG" w:eastAsia="bg-BG"/>
    </w:rPr>
  </w:style>
  <w:style w:type="paragraph" w:styleId="TOC3">
    <w:name w:val="toc 3"/>
    <w:basedOn w:val="Normal"/>
    <w:next w:val="Normal"/>
    <w:autoRedefine/>
    <w:uiPriority w:val="39"/>
    <w:unhideWhenUsed/>
    <w:rsid w:val="00234594"/>
    <w:pPr>
      <w:tabs>
        <w:tab w:val="left" w:pos="709"/>
        <w:tab w:val="left" w:pos="1760"/>
        <w:tab w:val="right" w:leader="dot" w:pos="9204"/>
      </w:tabs>
      <w:spacing w:after="100"/>
      <w:ind w:left="142" w:firstLine="142"/>
    </w:pPr>
  </w:style>
  <w:style w:type="paragraph" w:customStyle="1" w:styleId="1">
    <w:name w:val="1.НЕСЕБЪР"/>
    <w:basedOn w:val="Normal"/>
    <w:rsid w:val="00A01D92"/>
    <w:pPr>
      <w:numPr>
        <w:numId w:val="22"/>
      </w:numPr>
      <w:spacing w:before="120" w:after="120"/>
    </w:pPr>
    <w:rPr>
      <w:rFonts w:ascii="Arial" w:eastAsia="Times New Roman" w:hAnsi="Arial" w:cs="Arial"/>
      <w:b/>
      <w:sz w:val="28"/>
      <w:szCs w:val="24"/>
      <w:lang w:val="bg-BG" w:eastAsia="bg-BG"/>
    </w:rPr>
  </w:style>
  <w:style w:type="paragraph" w:customStyle="1" w:styleId="2">
    <w:name w:val="2.НЕСЕБЪР"/>
    <w:basedOn w:val="1"/>
    <w:qFormat/>
    <w:rsid w:val="00A01D92"/>
    <w:pPr>
      <w:numPr>
        <w:ilvl w:val="1"/>
      </w:numPr>
    </w:pPr>
    <w:rPr>
      <w:rFonts w:ascii="Arial Narrow" w:hAnsi="Arial Narrow"/>
      <w:sz w:val="24"/>
    </w:rPr>
  </w:style>
  <w:style w:type="paragraph" w:customStyle="1" w:styleId="3">
    <w:name w:val="3.НЕСЕБЪР"/>
    <w:basedOn w:val="1"/>
    <w:qFormat/>
    <w:rsid w:val="00A01D92"/>
    <w:pPr>
      <w:numPr>
        <w:ilvl w:val="2"/>
      </w:numPr>
    </w:pPr>
    <w:rPr>
      <w:rFonts w:ascii="Arial Narrow" w:eastAsia="Calibri" w:hAnsi="Arial Narrow" w:cs="Times New Roman"/>
      <w:i/>
      <w:sz w:val="24"/>
      <w:szCs w:val="20"/>
    </w:rPr>
  </w:style>
  <w:style w:type="character" w:customStyle="1" w:styleId="UnresolvedMention">
    <w:name w:val="Unresolved Mention"/>
    <w:basedOn w:val="DefaultParagraphFont"/>
    <w:uiPriority w:val="99"/>
    <w:semiHidden/>
    <w:unhideWhenUsed/>
    <w:rsid w:val="00FD4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4775">
      <w:bodyDiv w:val="1"/>
      <w:marLeft w:val="0"/>
      <w:marRight w:val="0"/>
      <w:marTop w:val="0"/>
      <w:marBottom w:val="0"/>
      <w:divBdr>
        <w:top w:val="none" w:sz="0" w:space="0" w:color="auto"/>
        <w:left w:val="none" w:sz="0" w:space="0" w:color="auto"/>
        <w:bottom w:val="none" w:sz="0" w:space="0" w:color="auto"/>
        <w:right w:val="none" w:sz="0" w:space="0" w:color="auto"/>
      </w:divBdr>
      <w:divsChild>
        <w:div w:id="169831258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15692339">
      <w:bodyDiv w:val="1"/>
      <w:marLeft w:val="0"/>
      <w:marRight w:val="0"/>
      <w:marTop w:val="0"/>
      <w:marBottom w:val="0"/>
      <w:divBdr>
        <w:top w:val="none" w:sz="0" w:space="0" w:color="auto"/>
        <w:left w:val="none" w:sz="0" w:space="0" w:color="auto"/>
        <w:bottom w:val="none" w:sz="0" w:space="0" w:color="auto"/>
        <w:right w:val="none" w:sz="0" w:space="0" w:color="auto"/>
      </w:divBdr>
    </w:div>
    <w:div w:id="982733889">
      <w:bodyDiv w:val="1"/>
      <w:marLeft w:val="0"/>
      <w:marRight w:val="0"/>
      <w:marTop w:val="0"/>
      <w:marBottom w:val="0"/>
      <w:divBdr>
        <w:top w:val="none" w:sz="0" w:space="0" w:color="auto"/>
        <w:left w:val="none" w:sz="0" w:space="0" w:color="auto"/>
        <w:bottom w:val="none" w:sz="0" w:space="0" w:color="auto"/>
        <w:right w:val="none" w:sz="0" w:space="0" w:color="auto"/>
      </w:divBdr>
      <w:divsChild>
        <w:div w:id="136304998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597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172.27.65.58/Document/LinkToDocumentReference?fromDocumentId=2136789316&amp;dbId=0&amp;refId=27240845" TargetMode="External"/><Relationship Id="rId18" Type="http://schemas.openxmlformats.org/officeDocument/2006/relationships/hyperlink" Target="mailto:zop@is-bg.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zld@cpdp.bg" TargetMode="External"/><Relationship Id="rId7" Type="http://schemas.openxmlformats.org/officeDocument/2006/relationships/settings" Target="settings.xml"/><Relationship Id="rId12" Type="http://schemas.openxmlformats.org/officeDocument/2006/relationships/hyperlink" Target="http://172.27.65.58/Document/LinkToDocumentReference?fromDocumentId=2136789316&amp;dbId=0&amp;refId=27240843" TargetMode="External"/><Relationship Id="rId17" Type="http://schemas.openxmlformats.org/officeDocument/2006/relationships/hyperlink" Target="https://www2.aop.bg/metodologiya/vyprosi-i-otgovori/"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2.aop.bg/wp-content/uploads/2019/06/MU4_2018.pdf" TargetMode="External"/><Relationship Id="rId20" Type="http://schemas.openxmlformats.org/officeDocument/2006/relationships/hyperlink" Target="http://www.cpdp.b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pd.eop.bg/espd-web/filter?lang=b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172.27.65.58/Document/LinkToDocumentReference?fromDocumentId=2136789316&amp;dbId=0&amp;refId=2724084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ffice@is-bg.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2.27.65.58/Document/LinkToDocumentReference?fromDocumentId=2136789316&amp;dbId=0&amp;refId=27240846"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FB4418"/>
    <w:rsid w:val="00FB44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2DE771B0ECCD4C9629169D0780A376" ma:contentTypeVersion="11" ma:contentTypeDescription="Създаване на нов документ" ma:contentTypeScope="" ma:versionID="76193d7a5c19e2ca2b543bf0d00f2f45">
  <xsd:schema xmlns:xsd="http://www.w3.org/2001/XMLSchema" xmlns:xs="http://www.w3.org/2001/XMLSchema" xmlns:p="http://schemas.microsoft.com/office/2006/metadata/properties" xmlns:ns2="857f0537-32a8-4229-a697-7821d7e5ef85" xmlns:ns3="4d5ff0b5-4971-43ec-9200-26b051b5ecab" targetNamespace="http://schemas.microsoft.com/office/2006/metadata/properties" ma:root="true" ma:fieldsID="f6684e58e81ee8d5412c07268f0efa63" ns2:_="" ns3:_="">
    <xsd:import namespace="857f0537-32a8-4229-a697-7821d7e5ef85"/>
    <xsd:import namespace="4d5ff0b5-4971-43ec-9200-26b051b5ec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f0537-32a8-4229-a697-7821d7e5e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ff0b5-4971-43ec-9200-26b051b5ecab" elementFormDefault="qualified">
    <xsd:import namespace="http://schemas.microsoft.com/office/2006/documentManagement/types"/>
    <xsd:import namespace="http://schemas.microsoft.com/office/infopath/2007/PartnerControls"/>
    <xsd:element name="SharedWithUsers" ma:index="13"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138DF-F809-4ACC-85C7-66076C3A4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f0537-32a8-4229-a697-7821d7e5ef85"/>
    <ds:schemaRef ds:uri="4d5ff0b5-4971-43ec-9200-26b051b5e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75A64-77FC-4998-9654-9B2A21DB4A9E}">
  <ds:schemaRefs>
    <ds:schemaRef ds:uri="http://schemas.microsoft.com/sharepoint/v3/contenttype/forms"/>
  </ds:schemaRefs>
</ds:datastoreItem>
</file>

<file path=customXml/itemProps3.xml><?xml version="1.0" encoding="utf-8"?>
<ds:datastoreItem xmlns:ds="http://schemas.openxmlformats.org/officeDocument/2006/customXml" ds:itemID="{801F7D97-5BE5-40B2-990B-2933DB91DDEF}">
  <ds:schemaRefs>
    <ds:schemaRef ds:uri="http://purl.org/dc/elements/1.1/"/>
    <ds:schemaRef ds:uri="http://schemas.microsoft.com/office/2006/metadata/properties"/>
    <ds:schemaRef ds:uri="857f0537-32a8-4229-a697-7821d7e5ef85"/>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d5ff0b5-4971-43ec-9200-26b051b5ecab"/>
    <ds:schemaRef ds:uri="http://www.w3.org/XML/1998/namespace"/>
    <ds:schemaRef ds:uri="http://purl.org/dc/dcmitype/"/>
  </ds:schemaRefs>
</ds:datastoreItem>
</file>

<file path=customXml/itemProps4.xml><?xml version="1.0" encoding="utf-8"?>
<ds:datastoreItem xmlns:ds="http://schemas.openxmlformats.org/officeDocument/2006/customXml" ds:itemID="{3AB0FBF8-455F-412D-8949-492F7A1B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4896</Words>
  <Characters>27911</Characters>
  <Application>Microsoft Office Word</Application>
  <DocSecurity>0</DocSecurity>
  <Lines>232</Lines>
  <Paragraphs>65</Paragraphs>
  <ScaleCrop>false</ScaleCrop>
  <Company/>
  <LinksUpToDate>false</LinksUpToDate>
  <CharactersWithSpaces>32742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Илия П. Горанов</dc:creator>
  <cp:keywords/>
  <dc:description/>
  <cp:lastModifiedBy>Петя Михайлова</cp:lastModifiedBy>
  <cp:revision>18</cp:revision>
  <cp:lastPrinted>2020-02-07T08:07:00Z</cp:lastPrinted>
  <dcterms:created xsi:type="dcterms:W3CDTF">2020-03-31T11:11:00Z</dcterms:created>
  <dcterms:modified xsi:type="dcterms:W3CDTF">2020-05-18T07:00:00Z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0x010100C82DE771B0ECCD4C9629169D0780A376</vt:lpwstr>
  </property>
</Properties>
</file>