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7B25C"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p>
    <w:p w14:paraId="37A24FA9"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r w:rsidRPr="005370EE">
        <w:rPr>
          <w:rFonts w:ascii="Arial Narrow" w:hAnsi="Arial Narrow"/>
          <w:b/>
          <w:bCs/>
          <w:i/>
          <w:iCs/>
          <w:sz w:val="24"/>
          <w:szCs w:val="24"/>
        </w:rPr>
        <w:t>ДО</w:t>
      </w:r>
    </w:p>
    <w:p w14:paraId="68D6D0DF"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„ИНФОРМАЦИОННО ОБСЛУЖВАНЕ“ АД</w:t>
      </w:r>
    </w:p>
    <w:p w14:paraId="1417E9FC"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ГР. СОФИЯ, УЛИЦА „ПАНАЙОТ ВОЛОВ“ № 2</w:t>
      </w:r>
    </w:p>
    <w:p w14:paraId="74781C65" w14:textId="77777777" w:rsidR="00893A47" w:rsidRPr="005370EE" w:rsidRDefault="00893A47" w:rsidP="005370EE">
      <w:pPr>
        <w:spacing w:after="0" w:line="360" w:lineRule="auto"/>
        <w:rPr>
          <w:rFonts w:ascii="Arial Narrow" w:hAnsi="Arial Narrow"/>
          <w:b/>
          <w:bCs/>
          <w:i/>
          <w:iCs/>
          <w:sz w:val="24"/>
          <w:szCs w:val="24"/>
        </w:rPr>
      </w:pPr>
    </w:p>
    <w:p w14:paraId="3EE64335" w14:textId="77777777" w:rsidR="0037089D" w:rsidRPr="00551A5F" w:rsidRDefault="00B36BDB" w:rsidP="005370EE">
      <w:pPr>
        <w:spacing w:after="0" w:line="360" w:lineRule="auto"/>
        <w:jc w:val="center"/>
        <w:rPr>
          <w:rFonts w:ascii="Arial Narrow" w:hAnsi="Arial Narrow"/>
          <w:b/>
          <w:bCs/>
          <w:i/>
          <w:iCs/>
          <w:sz w:val="36"/>
          <w:szCs w:val="36"/>
        </w:rPr>
      </w:pPr>
      <w:r w:rsidRPr="00551A5F">
        <w:rPr>
          <w:rFonts w:ascii="Arial Narrow" w:hAnsi="Arial Narrow"/>
          <w:b/>
          <w:bCs/>
          <w:i/>
          <w:iCs/>
          <w:sz w:val="36"/>
          <w:szCs w:val="36"/>
        </w:rPr>
        <w:t>Т</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Е</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Х</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Н</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И</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Ч</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Е</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С</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К</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 xml:space="preserve">О </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П</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Р</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Е</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Д</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Л</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О</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Ж</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Е</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Н</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И</w:t>
      </w:r>
      <w:r w:rsidR="00893A47" w:rsidRPr="00551A5F">
        <w:rPr>
          <w:rFonts w:ascii="Arial Narrow" w:hAnsi="Arial Narrow"/>
          <w:b/>
          <w:bCs/>
          <w:i/>
          <w:iCs/>
          <w:sz w:val="36"/>
          <w:szCs w:val="36"/>
        </w:rPr>
        <w:t xml:space="preserve"> </w:t>
      </w:r>
      <w:r w:rsidRPr="00551A5F">
        <w:rPr>
          <w:rFonts w:ascii="Arial Narrow" w:hAnsi="Arial Narrow"/>
          <w:b/>
          <w:bCs/>
          <w:i/>
          <w:iCs/>
          <w:sz w:val="36"/>
          <w:szCs w:val="36"/>
        </w:rPr>
        <w:t>Е</w:t>
      </w:r>
    </w:p>
    <w:tbl>
      <w:tblPr>
        <w:tblW w:w="9468" w:type="dxa"/>
        <w:tblLayout w:type="fixed"/>
        <w:tblLook w:val="0000" w:firstRow="0" w:lastRow="0" w:firstColumn="0" w:lastColumn="0" w:noHBand="0" w:noVBand="0"/>
      </w:tblPr>
      <w:tblGrid>
        <w:gridCol w:w="3105"/>
        <w:gridCol w:w="6363"/>
      </w:tblGrid>
      <w:tr w:rsidR="00893A47" w:rsidRPr="005370EE" w14:paraId="2CD43855" w14:textId="77777777" w:rsidTr="004C184C">
        <w:tc>
          <w:tcPr>
            <w:tcW w:w="3105" w:type="dxa"/>
            <w:vMerge w:val="restart"/>
            <w:shd w:val="clear" w:color="auto" w:fill="auto"/>
            <w:vAlign w:val="center"/>
          </w:tcPr>
          <w:p w14:paraId="22AD0D1D" w14:textId="77777777" w:rsidR="00893A47" w:rsidRPr="005370EE" w:rsidRDefault="00893A47"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обществената поръчка:</w:t>
            </w:r>
          </w:p>
        </w:tc>
        <w:tc>
          <w:tcPr>
            <w:tcW w:w="6363" w:type="dxa"/>
            <w:shd w:val="clear" w:color="auto" w:fill="auto"/>
            <w:vAlign w:val="center"/>
          </w:tcPr>
          <w:p w14:paraId="63DCE89A" w14:textId="77777777" w:rsidR="00893A47" w:rsidRPr="005370EE" w:rsidRDefault="00893A47" w:rsidP="005370EE">
            <w:pPr>
              <w:snapToGrid w:val="0"/>
              <w:spacing w:after="0" w:line="360" w:lineRule="auto"/>
              <w:jc w:val="both"/>
              <w:rPr>
                <w:rFonts w:ascii="Arial Narrow" w:hAnsi="Arial Narrow"/>
                <w:iCs/>
                <w:sz w:val="24"/>
                <w:szCs w:val="24"/>
                <w:lang w:eastAsia="bg-BG"/>
              </w:rPr>
            </w:pPr>
          </w:p>
        </w:tc>
      </w:tr>
      <w:tr w:rsidR="00893A47" w:rsidRPr="005370EE" w14:paraId="3124F76C" w14:textId="77777777" w:rsidTr="008824E0">
        <w:trPr>
          <w:trHeight w:val="1856"/>
        </w:trPr>
        <w:tc>
          <w:tcPr>
            <w:tcW w:w="3105" w:type="dxa"/>
            <w:vMerge/>
            <w:tcBorders>
              <w:bottom w:val="single" w:sz="4" w:space="0" w:color="auto"/>
            </w:tcBorders>
            <w:shd w:val="clear" w:color="auto" w:fill="auto"/>
            <w:vAlign w:val="center"/>
          </w:tcPr>
          <w:p w14:paraId="6481ED4B" w14:textId="77777777" w:rsidR="00893A47" w:rsidRPr="005370EE" w:rsidRDefault="00893A47" w:rsidP="005370EE">
            <w:pPr>
              <w:spacing w:after="0" w:line="360" w:lineRule="auto"/>
              <w:rPr>
                <w:rFonts w:ascii="Arial Narrow" w:hAnsi="Arial Narrow"/>
                <w:bCs/>
                <w:sz w:val="24"/>
                <w:szCs w:val="24"/>
                <w:lang w:val="en-US" w:eastAsia="bg-BG"/>
              </w:rPr>
            </w:pPr>
          </w:p>
        </w:tc>
        <w:tc>
          <w:tcPr>
            <w:tcW w:w="6363" w:type="dxa"/>
            <w:tcBorders>
              <w:bottom w:val="single" w:sz="4" w:space="0" w:color="auto"/>
            </w:tcBorders>
            <w:shd w:val="clear" w:color="auto" w:fill="auto"/>
            <w:vAlign w:val="center"/>
          </w:tcPr>
          <w:p w14:paraId="67793CF8" w14:textId="77777777" w:rsidR="00893A47" w:rsidRPr="005370EE" w:rsidRDefault="00284D46" w:rsidP="005370EE">
            <w:pPr>
              <w:snapToGrid w:val="0"/>
              <w:spacing w:after="0" w:line="360" w:lineRule="auto"/>
              <w:jc w:val="both"/>
              <w:rPr>
                <w:rFonts w:ascii="Arial Narrow" w:hAnsi="Arial Narrow"/>
                <w:b/>
                <w:i/>
                <w:sz w:val="24"/>
                <w:szCs w:val="24"/>
              </w:rPr>
            </w:pPr>
            <w:r w:rsidRPr="00284D46">
              <w:rPr>
                <w:rFonts w:ascii="Arial Narrow" w:hAnsi="Arial Narrow"/>
                <w:b/>
                <w:i/>
                <w:sz w:val="24"/>
                <w:szCs w:val="24"/>
                <w:lang w:val="en-US"/>
              </w:rPr>
              <w:t>,,</w:t>
            </w:r>
            <w:r w:rsidRPr="00284D46">
              <w:rPr>
                <w:rFonts w:ascii="Arial Narrow" w:hAnsi="Arial Narrow"/>
                <w:b/>
                <w:i/>
                <w:sz w:val="24"/>
                <w:szCs w:val="24"/>
              </w:rPr>
              <w:t>Доставка на комуникационно оборудване, хардуер и софтуер, необходими за обновяване на информационни и комуникационни системи на Национална агенция за приходите</w:t>
            </w:r>
            <w:r w:rsidRPr="00284D46">
              <w:rPr>
                <w:rFonts w:ascii="Arial Narrow" w:hAnsi="Arial Narrow"/>
                <w:b/>
                <w:i/>
                <w:sz w:val="24"/>
                <w:szCs w:val="24"/>
                <w:lang w:val="en-US"/>
              </w:rPr>
              <w:t>’’</w:t>
            </w:r>
          </w:p>
        </w:tc>
      </w:tr>
      <w:tr w:rsidR="00893A47" w:rsidRPr="005370EE" w14:paraId="6E6E1E20" w14:textId="77777777" w:rsidTr="008824E0">
        <w:trPr>
          <w:trHeight w:val="1418"/>
        </w:trPr>
        <w:tc>
          <w:tcPr>
            <w:tcW w:w="3105" w:type="dxa"/>
            <w:tcBorders>
              <w:top w:val="single" w:sz="4" w:space="0" w:color="auto"/>
              <w:bottom w:val="single" w:sz="4" w:space="0" w:color="000000"/>
            </w:tcBorders>
            <w:shd w:val="clear" w:color="auto" w:fill="auto"/>
            <w:vAlign w:val="center"/>
          </w:tcPr>
          <w:p w14:paraId="7234B157" w14:textId="77777777" w:rsidR="00893A47" w:rsidRPr="005370EE" w:rsidRDefault="00893A47" w:rsidP="005370EE">
            <w:pPr>
              <w:spacing w:after="0" w:line="360" w:lineRule="auto"/>
              <w:jc w:val="both"/>
              <w:rPr>
                <w:rFonts w:ascii="Arial Narrow" w:hAnsi="Arial Narrow"/>
                <w:b/>
                <w:bCs/>
                <w:sz w:val="24"/>
                <w:szCs w:val="24"/>
                <w:lang w:eastAsia="bg-BG"/>
              </w:rPr>
            </w:pPr>
            <w:r w:rsidRPr="005370EE">
              <w:rPr>
                <w:rFonts w:ascii="Arial Narrow" w:hAnsi="Arial Narrow"/>
                <w:b/>
                <w:bCs/>
                <w:sz w:val="24"/>
                <w:szCs w:val="24"/>
                <w:lang w:eastAsia="bg-BG"/>
              </w:rPr>
              <w:t>Наименование на обособена позиция</w:t>
            </w:r>
            <w:r w:rsidR="00B64611" w:rsidRPr="005370EE">
              <w:rPr>
                <w:rFonts w:ascii="Arial Narrow" w:hAnsi="Arial Narrow"/>
                <w:b/>
                <w:bCs/>
                <w:sz w:val="24"/>
                <w:szCs w:val="24"/>
                <w:lang w:eastAsia="bg-BG"/>
              </w:rPr>
              <w:t>, за която участникът подава оферта</w:t>
            </w:r>
          </w:p>
        </w:tc>
        <w:tc>
          <w:tcPr>
            <w:tcW w:w="6363" w:type="dxa"/>
            <w:tcBorders>
              <w:top w:val="single" w:sz="4" w:space="0" w:color="auto"/>
              <w:bottom w:val="single" w:sz="4" w:space="0" w:color="000000"/>
            </w:tcBorders>
            <w:shd w:val="clear" w:color="auto" w:fill="auto"/>
            <w:vAlign w:val="center"/>
          </w:tcPr>
          <w:p w14:paraId="6A843EE7" w14:textId="3DB046E4" w:rsidR="00893A47" w:rsidRPr="005370EE" w:rsidRDefault="00F26515" w:rsidP="00033725">
            <w:pPr>
              <w:snapToGrid w:val="0"/>
              <w:spacing w:after="0" w:line="360" w:lineRule="auto"/>
              <w:jc w:val="both"/>
              <w:rPr>
                <w:rFonts w:ascii="Arial Narrow" w:hAnsi="Arial Narrow"/>
                <w:b/>
                <w:i/>
                <w:sz w:val="24"/>
                <w:szCs w:val="24"/>
              </w:rPr>
            </w:pPr>
            <w:r>
              <w:rPr>
                <w:rFonts w:ascii="Arial Narrow" w:hAnsi="Arial Narrow"/>
                <w:b/>
                <w:i/>
                <w:sz w:val="24"/>
                <w:szCs w:val="24"/>
              </w:rPr>
              <w:t>О</w:t>
            </w:r>
            <w:r w:rsidRPr="00F26515">
              <w:rPr>
                <w:rFonts w:ascii="Arial Narrow" w:hAnsi="Arial Narrow"/>
                <w:b/>
                <w:i/>
                <w:sz w:val="24"/>
                <w:szCs w:val="24"/>
              </w:rPr>
              <w:t>бособена позиция № 7</w:t>
            </w:r>
            <w:r>
              <w:rPr>
                <w:rFonts w:ascii="Arial Narrow" w:hAnsi="Arial Narrow"/>
                <w:b/>
                <w:i/>
                <w:sz w:val="24"/>
                <w:szCs w:val="24"/>
              </w:rPr>
              <w:t xml:space="preserve">: </w:t>
            </w:r>
            <w:r w:rsidRPr="00F26515">
              <w:rPr>
                <w:rFonts w:ascii="Arial Narrow" w:hAnsi="Arial Narrow"/>
                <w:b/>
                <w:i/>
                <w:sz w:val="24"/>
                <w:szCs w:val="24"/>
              </w:rPr>
              <w:t xml:space="preserve">„Доставка </w:t>
            </w:r>
            <w:r w:rsidR="00033725">
              <w:rPr>
                <w:rFonts w:ascii="Arial Narrow" w:hAnsi="Arial Narrow"/>
                <w:b/>
                <w:i/>
                <w:sz w:val="24"/>
                <w:szCs w:val="24"/>
              </w:rPr>
              <w:t>на система за защита от изтичане/загуба на данни от крайните точки и от мрежата</w:t>
            </w:r>
            <w:r w:rsidRPr="00F26515">
              <w:rPr>
                <w:rFonts w:ascii="Arial Narrow" w:hAnsi="Arial Narrow"/>
                <w:b/>
                <w:i/>
                <w:sz w:val="24"/>
                <w:szCs w:val="24"/>
              </w:rPr>
              <w:t>“</w:t>
            </w:r>
          </w:p>
        </w:tc>
      </w:tr>
    </w:tbl>
    <w:p w14:paraId="11869548" w14:textId="77777777" w:rsidR="00B36BDB" w:rsidRPr="005370EE" w:rsidRDefault="00B36BDB" w:rsidP="005370EE">
      <w:pPr>
        <w:spacing w:after="0" w:line="360" w:lineRule="auto"/>
        <w:rPr>
          <w:rFonts w:ascii="Arial Narrow" w:hAnsi="Arial Narrow"/>
          <w:b/>
          <w:bCs/>
          <w:i/>
          <w:iCs/>
          <w:sz w:val="24"/>
          <w:szCs w:val="24"/>
        </w:rPr>
      </w:pPr>
    </w:p>
    <w:tbl>
      <w:tblPr>
        <w:tblW w:w="9468" w:type="dxa"/>
        <w:tblLayout w:type="fixed"/>
        <w:tblLook w:val="0000" w:firstRow="0" w:lastRow="0" w:firstColumn="0" w:lastColumn="0" w:noHBand="0" w:noVBand="0"/>
      </w:tblPr>
      <w:tblGrid>
        <w:gridCol w:w="3105"/>
        <w:gridCol w:w="6363"/>
      </w:tblGrid>
      <w:tr w:rsidR="00B36BDB" w:rsidRPr="005370EE" w14:paraId="5E71CB6B" w14:textId="77777777" w:rsidTr="1D27FF48">
        <w:tc>
          <w:tcPr>
            <w:tcW w:w="3105" w:type="dxa"/>
            <w:tcBorders>
              <w:bottom w:val="single" w:sz="4" w:space="0" w:color="000000" w:themeColor="text1"/>
            </w:tcBorders>
            <w:shd w:val="clear" w:color="auto" w:fill="auto"/>
            <w:vAlign w:val="center"/>
          </w:tcPr>
          <w:p w14:paraId="7319B51C"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участника:</w:t>
            </w:r>
          </w:p>
        </w:tc>
        <w:tc>
          <w:tcPr>
            <w:tcW w:w="6363" w:type="dxa"/>
            <w:tcBorders>
              <w:bottom w:val="single" w:sz="4" w:space="0" w:color="000000" w:themeColor="text1"/>
            </w:tcBorders>
            <w:shd w:val="clear" w:color="auto" w:fill="auto"/>
            <w:vAlign w:val="center"/>
          </w:tcPr>
          <w:p w14:paraId="3C45D7BA" w14:textId="77777777" w:rsidR="00B36BDB" w:rsidRPr="005370EE" w:rsidRDefault="00B36BDB" w:rsidP="005370EE">
            <w:pPr>
              <w:spacing w:after="0" w:line="360" w:lineRule="auto"/>
              <w:jc w:val="both"/>
              <w:rPr>
                <w:rFonts w:ascii="Arial Narrow" w:hAnsi="Arial Narrow"/>
                <w:i/>
                <w:iCs/>
                <w:sz w:val="24"/>
                <w:szCs w:val="24"/>
                <w:lang w:eastAsia="bg-BG"/>
              </w:rPr>
            </w:pPr>
          </w:p>
        </w:tc>
      </w:tr>
      <w:tr w:rsidR="00B36BDB" w:rsidRPr="005370EE" w14:paraId="05F40325" w14:textId="77777777" w:rsidTr="1D27FF48">
        <w:trPr>
          <w:trHeight w:val="1410"/>
        </w:trPr>
        <w:tc>
          <w:tcPr>
            <w:tcW w:w="3105" w:type="dxa"/>
            <w:tcBorders>
              <w:top w:val="single" w:sz="4" w:space="0" w:color="000000" w:themeColor="text1"/>
              <w:bottom w:val="single" w:sz="4" w:space="0" w:color="000000" w:themeColor="text1"/>
            </w:tcBorders>
            <w:shd w:val="clear" w:color="auto" w:fill="auto"/>
            <w:vAlign w:val="center"/>
          </w:tcPr>
          <w:p w14:paraId="4E95A156" w14:textId="77777777" w:rsidR="00B36BDB" w:rsidRPr="005370EE" w:rsidRDefault="00B36BDB" w:rsidP="005370EE">
            <w:pPr>
              <w:spacing w:after="0" w:line="360" w:lineRule="auto"/>
              <w:jc w:val="both"/>
              <w:rPr>
                <w:rFonts w:ascii="Arial Narrow" w:hAnsi="Arial Narrow"/>
                <w:b/>
                <w:i/>
                <w:iCs/>
                <w:sz w:val="24"/>
                <w:szCs w:val="24"/>
                <w:lang w:eastAsia="bg-BG"/>
              </w:rPr>
            </w:pPr>
            <w:r w:rsidRPr="005370EE">
              <w:rPr>
                <w:rFonts w:ascii="Arial Narrow" w:hAnsi="Arial Narrow"/>
                <w:b/>
                <w:bCs/>
                <w:sz w:val="24"/>
                <w:szCs w:val="24"/>
                <w:lang w:eastAsia="bg-BG"/>
              </w:rPr>
              <w:t>Правно-организационна форма на участника:</w:t>
            </w:r>
          </w:p>
        </w:tc>
        <w:tc>
          <w:tcPr>
            <w:tcW w:w="6363" w:type="dxa"/>
            <w:tcBorders>
              <w:top w:val="single" w:sz="4" w:space="0" w:color="000000" w:themeColor="text1"/>
              <w:bottom w:val="single" w:sz="4" w:space="0" w:color="000000" w:themeColor="text1"/>
            </w:tcBorders>
            <w:shd w:val="clear" w:color="auto" w:fill="auto"/>
            <w:vAlign w:val="center"/>
          </w:tcPr>
          <w:p w14:paraId="5D5B356F" w14:textId="77777777" w:rsidR="00B36BDB" w:rsidRPr="005370EE" w:rsidRDefault="00B36BDB" w:rsidP="005370EE">
            <w:pPr>
              <w:snapToGrid w:val="0"/>
              <w:spacing w:after="0" w:line="360" w:lineRule="auto"/>
              <w:ind w:left="252" w:hanging="360"/>
              <w:jc w:val="both"/>
              <w:rPr>
                <w:rFonts w:ascii="Arial Narrow" w:hAnsi="Arial Narrow"/>
                <w:i/>
                <w:iCs/>
                <w:sz w:val="24"/>
                <w:szCs w:val="24"/>
                <w:lang w:eastAsia="bg-BG"/>
              </w:rPr>
            </w:pPr>
          </w:p>
          <w:p w14:paraId="0F1DD152" w14:textId="77777777" w:rsidR="00B36BDB" w:rsidRPr="005370EE" w:rsidRDefault="00B36BDB" w:rsidP="005370EE">
            <w:pPr>
              <w:spacing w:after="0" w:line="360" w:lineRule="auto"/>
              <w:jc w:val="both"/>
              <w:rPr>
                <w:rFonts w:ascii="Arial Narrow" w:hAnsi="Arial Narrow"/>
                <w:sz w:val="24"/>
                <w:szCs w:val="24"/>
              </w:rPr>
            </w:pPr>
            <w:r w:rsidRPr="005370EE">
              <w:rPr>
                <w:rFonts w:ascii="Arial Narrow" w:hAnsi="Arial Narrow"/>
                <w:i/>
                <w:iCs/>
                <w:sz w:val="24"/>
                <w:szCs w:val="24"/>
                <w:lang w:eastAsia="bg-BG"/>
              </w:rPr>
              <w:t>(физическо или юридическо лице, обединение или друго образувание, което има право да изпълнява доставки съгласно законодателството на държавата, в която е установено)</w:t>
            </w:r>
          </w:p>
        </w:tc>
      </w:tr>
      <w:tr w:rsidR="00B36BDB" w:rsidRPr="005370EE" w14:paraId="0FF9F253" w14:textId="77777777" w:rsidTr="1D27FF48">
        <w:tc>
          <w:tcPr>
            <w:tcW w:w="3105" w:type="dxa"/>
            <w:tcBorders>
              <w:top w:val="single" w:sz="4" w:space="0" w:color="000000" w:themeColor="text1"/>
              <w:bottom w:val="single" w:sz="4" w:space="0" w:color="000000" w:themeColor="text1"/>
            </w:tcBorders>
            <w:shd w:val="clear" w:color="auto" w:fill="auto"/>
            <w:vAlign w:val="center"/>
          </w:tcPr>
          <w:p w14:paraId="7D29596F"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Седалище по регистрация</w:t>
            </w:r>
            <w:r w:rsidR="00BD5BB6" w:rsidRPr="005370EE">
              <w:rPr>
                <w:rFonts w:ascii="Arial Narrow" w:hAnsi="Arial Narrow"/>
                <w:b/>
                <w:bCs/>
                <w:sz w:val="24"/>
                <w:szCs w:val="24"/>
                <w:lang w:eastAsia="bg-BG"/>
              </w:rPr>
              <w:t xml:space="preserve"> и адрес на управление</w:t>
            </w:r>
            <w:r w:rsidRPr="005370EE">
              <w:rPr>
                <w:rFonts w:ascii="Arial Narrow" w:hAnsi="Arial Narrow"/>
                <w:b/>
                <w:bCs/>
                <w:sz w:val="24"/>
                <w:szCs w:val="24"/>
                <w:lang w:eastAsia="bg-BG"/>
              </w:rPr>
              <w:t>:</w:t>
            </w:r>
          </w:p>
        </w:tc>
        <w:tc>
          <w:tcPr>
            <w:tcW w:w="6363" w:type="dxa"/>
            <w:tcBorders>
              <w:top w:val="single" w:sz="4" w:space="0" w:color="000000" w:themeColor="text1"/>
              <w:bottom w:val="single" w:sz="4" w:space="0" w:color="000000" w:themeColor="text1"/>
            </w:tcBorders>
            <w:shd w:val="clear" w:color="auto" w:fill="auto"/>
            <w:vAlign w:val="center"/>
          </w:tcPr>
          <w:p w14:paraId="365903F7"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7685AC5E" w14:textId="77777777" w:rsidTr="1D27FF48">
        <w:tc>
          <w:tcPr>
            <w:tcW w:w="3105" w:type="dxa"/>
            <w:tcBorders>
              <w:top w:val="single" w:sz="4" w:space="0" w:color="000000" w:themeColor="text1"/>
              <w:bottom w:val="single" w:sz="4" w:space="0" w:color="000000" w:themeColor="text1"/>
            </w:tcBorders>
            <w:shd w:val="clear" w:color="auto" w:fill="auto"/>
            <w:vAlign w:val="center"/>
          </w:tcPr>
          <w:p w14:paraId="02D21A98"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 xml:space="preserve">ЕИК / Код по регистър БУЛСТАТ/ </w:t>
            </w:r>
            <w:r w:rsidRPr="005370EE">
              <w:rPr>
                <w:rFonts w:ascii="Arial Narrow" w:hAnsi="Arial Narrow"/>
                <w:b/>
                <w:sz w:val="24"/>
                <w:szCs w:val="24"/>
              </w:rPr>
              <w:t>регистрационен номер или друг идентификационен код</w:t>
            </w:r>
            <w:r w:rsidRPr="005370EE">
              <w:rPr>
                <w:rFonts w:ascii="Arial Narrow" w:hAnsi="Arial Narrow"/>
                <w:b/>
                <w:bCs/>
                <w:sz w:val="24"/>
                <w:szCs w:val="24"/>
                <w:lang w:eastAsia="bg-BG"/>
              </w:rPr>
              <w:t>:</w:t>
            </w:r>
          </w:p>
        </w:tc>
        <w:tc>
          <w:tcPr>
            <w:tcW w:w="6363" w:type="dxa"/>
            <w:tcBorders>
              <w:top w:val="single" w:sz="4" w:space="0" w:color="000000" w:themeColor="text1"/>
              <w:bottom w:val="single" w:sz="4" w:space="0" w:color="000000" w:themeColor="text1"/>
            </w:tcBorders>
            <w:shd w:val="clear" w:color="auto" w:fill="auto"/>
            <w:vAlign w:val="center"/>
          </w:tcPr>
          <w:p w14:paraId="5152F4C9"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14403433" w14:textId="77777777" w:rsidTr="1D27FF48">
        <w:tc>
          <w:tcPr>
            <w:tcW w:w="3105" w:type="dxa"/>
            <w:tcBorders>
              <w:top w:val="single" w:sz="4" w:space="0" w:color="000000" w:themeColor="text1"/>
              <w:bottom w:val="single" w:sz="4" w:space="0" w:color="000000" w:themeColor="text1"/>
            </w:tcBorders>
            <w:shd w:val="clear" w:color="auto" w:fill="auto"/>
            <w:vAlign w:val="center"/>
          </w:tcPr>
          <w:p w14:paraId="013291D5" w14:textId="77777777" w:rsidR="00B36BDB" w:rsidRPr="005370EE" w:rsidRDefault="00B36BDB" w:rsidP="005370EE">
            <w:pPr>
              <w:spacing w:after="0" w:line="360" w:lineRule="auto"/>
              <w:rPr>
                <w:rFonts w:ascii="Arial Narrow" w:hAnsi="Arial Narrow"/>
                <w:b/>
                <w:bCs/>
                <w:sz w:val="24"/>
                <w:szCs w:val="24"/>
                <w:lang w:eastAsia="bg-BG"/>
              </w:rPr>
            </w:pPr>
            <w:r w:rsidRPr="005370EE">
              <w:rPr>
                <w:rFonts w:ascii="Arial Narrow" w:hAnsi="Arial Narrow"/>
                <w:b/>
                <w:bCs/>
                <w:sz w:val="24"/>
                <w:szCs w:val="24"/>
                <w:lang w:eastAsia="bg-BG"/>
              </w:rPr>
              <w:t>Представляващ</w:t>
            </w:r>
          </w:p>
        </w:tc>
        <w:tc>
          <w:tcPr>
            <w:tcW w:w="6363" w:type="dxa"/>
            <w:tcBorders>
              <w:top w:val="single" w:sz="4" w:space="0" w:color="000000" w:themeColor="text1"/>
              <w:bottom w:val="single" w:sz="4" w:space="0" w:color="000000" w:themeColor="text1"/>
            </w:tcBorders>
            <w:shd w:val="clear" w:color="auto" w:fill="auto"/>
            <w:vAlign w:val="center"/>
          </w:tcPr>
          <w:p w14:paraId="0C113947" w14:textId="77777777" w:rsidR="00B36BDB" w:rsidRPr="005370EE" w:rsidRDefault="00B36BDB" w:rsidP="005370EE">
            <w:pPr>
              <w:snapToGrid w:val="0"/>
              <w:spacing w:after="0" w:line="360" w:lineRule="auto"/>
              <w:jc w:val="both"/>
              <w:rPr>
                <w:rFonts w:ascii="Arial Narrow" w:hAnsi="Arial Narrow"/>
                <w:sz w:val="24"/>
                <w:szCs w:val="24"/>
              </w:rPr>
            </w:pPr>
          </w:p>
          <w:p w14:paraId="0BCF024F" w14:textId="7690E589" w:rsidR="00B36BDB" w:rsidRPr="005370EE" w:rsidRDefault="00B36BDB" w:rsidP="1D27FF48">
            <w:pPr>
              <w:snapToGrid w:val="0"/>
              <w:spacing w:after="0" w:line="360" w:lineRule="auto"/>
              <w:jc w:val="both"/>
              <w:rPr>
                <w:rFonts w:ascii="Arial Narrow" w:hAnsi="Arial Narrow"/>
                <w:i/>
                <w:iCs/>
                <w:sz w:val="24"/>
                <w:szCs w:val="24"/>
                <w:lang w:eastAsia="bg-BG"/>
              </w:rPr>
            </w:pPr>
            <w:r w:rsidRPr="1D27FF48">
              <w:rPr>
                <w:rFonts w:ascii="Arial Narrow" w:hAnsi="Arial Narrow"/>
                <w:i/>
                <w:iCs/>
                <w:sz w:val="24"/>
                <w:szCs w:val="24"/>
              </w:rPr>
              <w:t>(законен представител или лице, специално упълномощено за участие в процедурата</w:t>
            </w:r>
            <w:r w:rsidR="00893A47" w:rsidRPr="1D27FF48">
              <w:rPr>
                <w:rStyle w:val="FootnoteReference"/>
                <w:rFonts w:ascii="Arial Narrow" w:hAnsi="Arial Narrow"/>
                <w:i/>
                <w:iCs/>
                <w:sz w:val="24"/>
                <w:szCs w:val="24"/>
              </w:rPr>
              <w:footnoteReference w:id="1"/>
            </w:r>
            <w:r w:rsidR="7143F439" w:rsidRPr="1D27FF48">
              <w:rPr>
                <w:rFonts w:ascii="Arial Narrow" w:hAnsi="Arial Narrow"/>
                <w:i/>
                <w:iCs/>
                <w:sz w:val="24"/>
                <w:szCs w:val="24"/>
              </w:rPr>
              <w:t>)</w:t>
            </w:r>
          </w:p>
        </w:tc>
      </w:tr>
    </w:tbl>
    <w:p w14:paraId="7E1F4913" w14:textId="77777777" w:rsidR="009A0CB2" w:rsidRPr="005370EE" w:rsidRDefault="009A0CB2" w:rsidP="005370EE">
      <w:pPr>
        <w:spacing w:after="0" w:line="360" w:lineRule="auto"/>
        <w:ind w:firstLine="284"/>
        <w:rPr>
          <w:rFonts w:ascii="Arial Narrow" w:hAnsi="Arial Narrow"/>
          <w:b/>
          <w:bCs/>
          <w:iCs/>
          <w:sz w:val="24"/>
          <w:szCs w:val="24"/>
        </w:rPr>
      </w:pPr>
      <w:r w:rsidRPr="005370EE">
        <w:rPr>
          <w:rFonts w:ascii="Arial Narrow" w:hAnsi="Arial Narrow"/>
          <w:b/>
          <w:bCs/>
          <w:iCs/>
          <w:sz w:val="24"/>
          <w:szCs w:val="24"/>
        </w:rPr>
        <w:lastRenderedPageBreak/>
        <w:t>УВАЖАЕМИ ГОСПОЖИ И ГОСПОДА,</w:t>
      </w:r>
    </w:p>
    <w:p w14:paraId="11435D79" w14:textId="77777777" w:rsidR="00B36BDB" w:rsidRPr="005370EE" w:rsidRDefault="009A0CB2" w:rsidP="005370EE">
      <w:pPr>
        <w:spacing w:after="0" w:line="360" w:lineRule="auto"/>
        <w:ind w:firstLine="284"/>
        <w:jc w:val="both"/>
        <w:rPr>
          <w:rFonts w:ascii="Arial Narrow" w:hAnsi="Arial Narrow"/>
          <w:bCs/>
          <w:iCs/>
          <w:sz w:val="24"/>
          <w:szCs w:val="24"/>
        </w:rPr>
      </w:pPr>
      <w:r w:rsidRPr="005370EE">
        <w:rPr>
          <w:rFonts w:ascii="Arial Narrow" w:hAnsi="Arial Narrow"/>
          <w:bCs/>
          <w:iCs/>
          <w:sz w:val="24"/>
          <w:szCs w:val="24"/>
        </w:rPr>
        <w:t>След запознаване с документацията за участие в обществената поръчка с горепосочения предмет, ние предоставяме следното техническо предлож</w:t>
      </w:r>
      <w:r w:rsidR="00B64611" w:rsidRPr="005370EE">
        <w:rPr>
          <w:rFonts w:ascii="Arial Narrow" w:hAnsi="Arial Narrow"/>
          <w:bCs/>
          <w:iCs/>
          <w:sz w:val="24"/>
          <w:szCs w:val="24"/>
        </w:rPr>
        <w:t xml:space="preserve">ение по </w:t>
      </w:r>
      <w:r w:rsidR="00CA1D95" w:rsidRPr="005370EE">
        <w:rPr>
          <w:rFonts w:ascii="Arial Narrow" w:hAnsi="Arial Narrow"/>
          <w:bCs/>
          <w:iCs/>
          <w:sz w:val="24"/>
          <w:szCs w:val="24"/>
        </w:rPr>
        <w:t>горецитираната обособена позиция</w:t>
      </w:r>
      <w:r w:rsidR="00B64611" w:rsidRPr="005370EE">
        <w:rPr>
          <w:rFonts w:ascii="Arial Narrow" w:hAnsi="Arial Narrow"/>
          <w:bCs/>
          <w:i/>
          <w:iCs/>
          <w:sz w:val="24"/>
          <w:szCs w:val="24"/>
        </w:rPr>
        <w:t>,</w:t>
      </w:r>
      <w:r w:rsidRPr="005370EE">
        <w:rPr>
          <w:rFonts w:ascii="Arial Narrow" w:hAnsi="Arial Narrow"/>
          <w:bCs/>
          <w:iCs/>
          <w:sz w:val="24"/>
          <w:szCs w:val="24"/>
        </w:rPr>
        <w:t xml:space="preserve"> съдържащо:</w:t>
      </w:r>
    </w:p>
    <w:p w14:paraId="606594B1" w14:textId="77777777" w:rsidR="009A0CB2" w:rsidRPr="005370EE" w:rsidRDefault="009A0CB2" w:rsidP="005370EE">
      <w:pPr>
        <w:spacing w:after="0" w:line="360" w:lineRule="auto"/>
        <w:ind w:firstLine="284"/>
        <w:jc w:val="both"/>
        <w:rPr>
          <w:rFonts w:ascii="Arial Narrow" w:hAnsi="Arial Narrow"/>
          <w:bCs/>
          <w:iCs/>
          <w:sz w:val="24"/>
          <w:szCs w:val="24"/>
        </w:rPr>
      </w:pPr>
    </w:p>
    <w:p w14:paraId="34062ACF" w14:textId="77777777" w:rsidR="009A0CB2" w:rsidRPr="005370EE" w:rsidRDefault="009A0CB2" w:rsidP="005370EE">
      <w:pPr>
        <w:pStyle w:val="ListParagraph"/>
        <w:widowControl w:val="0"/>
        <w:numPr>
          <w:ilvl w:val="0"/>
          <w:numId w:val="15"/>
        </w:numPr>
        <w:shd w:val="clear" w:color="auto" w:fill="FFFFFF"/>
        <w:tabs>
          <w:tab w:val="left" w:pos="709"/>
          <w:tab w:val="left" w:pos="4678"/>
        </w:tabs>
        <w:spacing w:after="0" w:line="360" w:lineRule="auto"/>
        <w:ind w:left="0" w:firstLine="0"/>
        <w:jc w:val="center"/>
        <w:rPr>
          <w:rFonts w:ascii="Arial Narrow" w:eastAsia="Times New Roman" w:hAnsi="Arial Narrow"/>
          <w:b/>
          <w:sz w:val="24"/>
          <w:szCs w:val="24"/>
        </w:rPr>
      </w:pPr>
      <w:r w:rsidRPr="005370EE">
        <w:rPr>
          <w:rFonts w:ascii="Arial Narrow" w:eastAsia="Times New Roman" w:hAnsi="Arial Narrow"/>
          <w:b/>
          <w:sz w:val="24"/>
          <w:szCs w:val="24"/>
        </w:rPr>
        <w:t>ПРЕДЛОЖЕНИЕ ЗА ИЗПЪЛЕНИЕ НА ПОРЪЧКАТА</w:t>
      </w:r>
    </w:p>
    <w:p w14:paraId="6BA51F3D" w14:textId="77777777" w:rsidR="00965D43" w:rsidRPr="005370EE" w:rsidRDefault="009A0CB2" w:rsidP="005370EE">
      <w:pPr>
        <w:tabs>
          <w:tab w:val="left" w:pos="426"/>
          <w:tab w:val="left" w:pos="1134"/>
        </w:tabs>
        <w:spacing w:after="0" w:line="360" w:lineRule="auto"/>
        <w:ind w:firstLine="284"/>
        <w:jc w:val="both"/>
        <w:rPr>
          <w:rFonts w:ascii="Arial Narrow" w:eastAsia="Times New Roman" w:hAnsi="Arial Narrow" w:cs="Times New Roman"/>
          <w:sz w:val="24"/>
          <w:szCs w:val="24"/>
          <w:lang w:eastAsia="bg-BG"/>
        </w:rPr>
      </w:pPr>
      <w:r w:rsidRPr="005370EE">
        <w:rPr>
          <w:rFonts w:ascii="Arial Narrow" w:eastAsia="Times New Roman" w:hAnsi="Arial Narrow" w:cs="Times New Roman"/>
          <w:sz w:val="24"/>
          <w:szCs w:val="24"/>
          <w:lang w:eastAsia="bg-BG"/>
        </w:rPr>
        <w:t>В качеството си на представляващ участника, декларирам, че сме запознати с условията на поръчката и с подаването на настоящото предложение удостоверявам следното:</w:t>
      </w:r>
    </w:p>
    <w:p w14:paraId="38AC5169" w14:textId="77777777" w:rsidR="00910F79" w:rsidRPr="005370EE" w:rsidRDefault="00910F79"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eastAsia="Times New Roman" w:hAnsi="Arial Narrow"/>
          <w:b/>
          <w:sz w:val="24"/>
          <w:szCs w:val="24"/>
        </w:rPr>
      </w:pPr>
      <w:r w:rsidRPr="005370EE">
        <w:rPr>
          <w:rFonts w:ascii="Arial Narrow" w:eastAsia="Times New Roman" w:hAnsi="Arial Narrow"/>
          <w:b/>
          <w:sz w:val="24"/>
          <w:szCs w:val="24"/>
        </w:rPr>
        <w:t>Предмет на обществената поръчка:</w:t>
      </w:r>
    </w:p>
    <w:p w14:paraId="45BBF280" w14:textId="77777777" w:rsidR="001D5668"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обществената поръчка.</w:t>
      </w:r>
    </w:p>
    <w:p w14:paraId="5652EBAB" w14:textId="77777777" w:rsidR="00963CED" w:rsidRPr="005370EE" w:rsidRDefault="001D5668"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Запознати сме, че съгласно чл. 39, ал. 1 от Правилника за прилагане на Закона за обществените поръчки (ППЗОП) с подаването на офертата по настоящата обществена поръчка се счита, че се съгласяваме с всички условия на възложителя, в т.ч. с определения срок за валидност на офертата и с проекта на договор, неразделна част от документацията за обществената поръчка.</w:t>
      </w:r>
    </w:p>
    <w:p w14:paraId="4627F0CA" w14:textId="77777777" w:rsidR="00910F79"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 xml:space="preserve">Задължаваме се да </w:t>
      </w:r>
      <w:r w:rsidR="00910F79" w:rsidRPr="005370EE">
        <w:rPr>
          <w:rFonts w:ascii="Arial Narrow" w:eastAsia="Times New Roman" w:hAnsi="Arial Narrow"/>
          <w:sz w:val="24"/>
          <w:szCs w:val="24"/>
        </w:rPr>
        <w:t>извършим следните дейности:</w:t>
      </w:r>
    </w:p>
    <w:p w14:paraId="054D3DEB" w14:textId="77777777" w:rsidR="00910F79" w:rsidRPr="005370EE" w:rsidRDefault="00910F79" w:rsidP="002D5A96">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доставка на </w:t>
      </w:r>
      <w:r w:rsidR="00DE2F11">
        <w:rPr>
          <w:rFonts w:ascii="Arial Narrow" w:hAnsi="Arial Narrow" w:cs="Times New Roman"/>
          <w:sz w:val="24"/>
          <w:szCs w:val="24"/>
        </w:rPr>
        <w:t xml:space="preserve"> софтуер</w:t>
      </w:r>
      <w:r w:rsidRPr="005370EE">
        <w:rPr>
          <w:rFonts w:ascii="Arial Narrow" w:hAnsi="Arial Narrow" w:cs="Times New Roman"/>
          <w:sz w:val="24"/>
          <w:szCs w:val="24"/>
        </w:rPr>
        <w:t>, необходим за обновяване на информационни и комуникационни системи на Национална агенция по приходите (наричано по-нататък за краткост „</w:t>
      </w:r>
      <w:r w:rsidR="00024263">
        <w:rPr>
          <w:rFonts w:ascii="Arial Narrow" w:hAnsi="Arial Narrow" w:cs="Times New Roman"/>
          <w:sz w:val="24"/>
          <w:szCs w:val="24"/>
        </w:rPr>
        <w:t>софтуер</w:t>
      </w:r>
      <w:r w:rsidRPr="005370EE">
        <w:rPr>
          <w:rFonts w:ascii="Arial Narrow" w:hAnsi="Arial Narrow" w:cs="Times New Roman"/>
          <w:sz w:val="24"/>
          <w:szCs w:val="24"/>
        </w:rPr>
        <w:t>“), подробно описано по вид, количество и технически характеристики в Техническата спецификация</w:t>
      </w:r>
      <w:r w:rsidR="00D978D9" w:rsidRPr="005370EE">
        <w:rPr>
          <w:rFonts w:ascii="Arial Narrow" w:hAnsi="Arial Narrow" w:cs="Times New Roman"/>
          <w:sz w:val="24"/>
          <w:szCs w:val="24"/>
        </w:rPr>
        <w:t>, П</w:t>
      </w:r>
      <w:r w:rsidR="00380E93">
        <w:rPr>
          <w:rFonts w:ascii="Arial Narrow" w:hAnsi="Arial Narrow" w:cs="Times New Roman"/>
          <w:sz w:val="24"/>
          <w:szCs w:val="24"/>
        </w:rPr>
        <w:t>риложение  1.7</w:t>
      </w:r>
      <w:r w:rsidR="008824E0" w:rsidRPr="005370EE">
        <w:rPr>
          <w:rFonts w:ascii="Arial Narrow" w:hAnsi="Arial Narrow" w:cs="Times New Roman"/>
          <w:sz w:val="24"/>
          <w:szCs w:val="24"/>
        </w:rPr>
        <w:t>.</w:t>
      </w:r>
      <w:r w:rsidR="00B03993" w:rsidRPr="005370EE">
        <w:rPr>
          <w:rFonts w:ascii="Arial Narrow" w:hAnsi="Arial Narrow" w:cs="Times New Roman"/>
          <w:sz w:val="24"/>
          <w:szCs w:val="24"/>
        </w:rPr>
        <w:t xml:space="preserve"> към нея, относимо към настоящата обособена позиция</w:t>
      </w:r>
      <w:r w:rsidR="00E322DE" w:rsidRPr="005370EE">
        <w:rPr>
          <w:rFonts w:ascii="Arial Narrow" w:hAnsi="Arial Narrow" w:cs="Times New Roman"/>
          <w:sz w:val="24"/>
          <w:szCs w:val="24"/>
        </w:rPr>
        <w:t>, за която подаваме оферта</w:t>
      </w:r>
      <w:r w:rsidRPr="005370EE">
        <w:rPr>
          <w:rFonts w:ascii="Arial Narrow" w:hAnsi="Arial Narrow" w:cs="Times New Roman"/>
          <w:sz w:val="24"/>
          <w:szCs w:val="24"/>
        </w:rPr>
        <w:t xml:space="preserve"> и настоящето</w:t>
      </w:r>
      <w:r w:rsidR="008824E0" w:rsidRPr="005370EE">
        <w:rPr>
          <w:rFonts w:ascii="Arial Narrow" w:hAnsi="Arial Narrow" w:cs="Times New Roman"/>
          <w:sz w:val="24"/>
          <w:szCs w:val="24"/>
        </w:rPr>
        <w:t xml:space="preserve"> Техническо </w:t>
      </w:r>
      <w:r w:rsidRPr="005370EE">
        <w:rPr>
          <w:rFonts w:ascii="Arial Narrow" w:hAnsi="Arial Narrow" w:cs="Times New Roman"/>
          <w:sz w:val="24"/>
          <w:szCs w:val="24"/>
        </w:rPr>
        <w:t>предложение.</w:t>
      </w:r>
    </w:p>
    <w:p w14:paraId="7F4D0D40" w14:textId="63F13B75" w:rsidR="00910F79" w:rsidRPr="005370EE" w:rsidRDefault="00910F79" w:rsidP="005370EE">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гаранционно обслужване на </w:t>
      </w:r>
      <w:r w:rsidR="00551A5F" w:rsidRPr="005370EE">
        <w:rPr>
          <w:rFonts w:ascii="Arial Narrow" w:hAnsi="Arial Narrow" w:cs="Times New Roman"/>
          <w:sz w:val="24"/>
          <w:szCs w:val="24"/>
        </w:rPr>
        <w:t>доставен</w:t>
      </w:r>
      <w:r w:rsidR="00551A5F">
        <w:rPr>
          <w:rFonts w:ascii="Arial Narrow" w:hAnsi="Arial Narrow" w:cs="Times New Roman"/>
          <w:sz w:val="24"/>
          <w:szCs w:val="24"/>
        </w:rPr>
        <w:t>ия</w:t>
      </w:r>
      <w:r w:rsidR="00551A5F" w:rsidRPr="005370EE">
        <w:rPr>
          <w:rFonts w:ascii="Arial Narrow" w:hAnsi="Arial Narrow" w:cs="Times New Roman"/>
          <w:sz w:val="24"/>
          <w:szCs w:val="24"/>
        </w:rPr>
        <w:t xml:space="preserve"> </w:t>
      </w:r>
      <w:r w:rsidRPr="005370EE">
        <w:rPr>
          <w:rFonts w:ascii="Arial Narrow" w:hAnsi="Arial Narrow" w:cs="Times New Roman"/>
          <w:sz w:val="24"/>
          <w:szCs w:val="24"/>
        </w:rPr>
        <w:t>по т.</w:t>
      </w:r>
      <w:r w:rsidRPr="005370EE">
        <w:rPr>
          <w:rFonts w:ascii="Arial Narrow" w:hAnsi="Arial Narrow" w:cs="Times New Roman"/>
          <w:sz w:val="24"/>
          <w:szCs w:val="24"/>
          <w:lang w:val="en-US"/>
        </w:rPr>
        <w:t> </w:t>
      </w:r>
      <w:r w:rsidRPr="005370EE">
        <w:rPr>
          <w:rFonts w:ascii="Arial Narrow" w:hAnsi="Arial Narrow" w:cs="Times New Roman"/>
          <w:sz w:val="24"/>
          <w:szCs w:val="24"/>
        </w:rPr>
        <w:t>1</w:t>
      </w:r>
      <w:r w:rsidR="00BF336A" w:rsidRPr="005370EE">
        <w:rPr>
          <w:rFonts w:ascii="Arial Narrow" w:hAnsi="Arial Narrow" w:cs="Times New Roman"/>
          <w:sz w:val="24"/>
          <w:szCs w:val="24"/>
        </w:rPr>
        <w:t>.3.1.</w:t>
      </w:r>
      <w:r w:rsidRPr="005370EE">
        <w:rPr>
          <w:rFonts w:ascii="Arial Narrow" w:hAnsi="Arial Narrow" w:cs="Times New Roman"/>
          <w:sz w:val="24"/>
          <w:szCs w:val="24"/>
        </w:rPr>
        <w:t xml:space="preserve"> </w:t>
      </w:r>
      <w:r w:rsidR="00551A5F">
        <w:rPr>
          <w:rFonts w:ascii="Arial Narrow" w:hAnsi="Arial Narrow" w:cs="Times New Roman"/>
          <w:sz w:val="24"/>
          <w:szCs w:val="24"/>
        </w:rPr>
        <w:t>софтуер</w:t>
      </w:r>
      <w:r w:rsidR="00551A5F" w:rsidRPr="005370EE">
        <w:rPr>
          <w:rFonts w:ascii="Arial Narrow" w:hAnsi="Arial Narrow" w:cs="Times New Roman"/>
          <w:sz w:val="24"/>
          <w:szCs w:val="24"/>
        </w:rPr>
        <w:t xml:space="preserve"> </w:t>
      </w:r>
      <w:r w:rsidR="00674E4A" w:rsidRPr="005370EE">
        <w:rPr>
          <w:rFonts w:ascii="Arial Narrow" w:hAnsi="Arial Narrow" w:cs="Times New Roman"/>
          <w:sz w:val="24"/>
          <w:szCs w:val="24"/>
        </w:rPr>
        <w:t>(наричано по-нататък алтернативно „гаранция и поддръжка“)</w:t>
      </w:r>
      <w:r w:rsidRPr="005370EE">
        <w:rPr>
          <w:rFonts w:ascii="Arial Narrow" w:hAnsi="Arial Narrow" w:cs="Times New Roman"/>
          <w:sz w:val="24"/>
          <w:szCs w:val="24"/>
        </w:rPr>
        <w:t xml:space="preserve">, осигурено в рамките на </w:t>
      </w:r>
      <w:r w:rsidR="00963CED" w:rsidRPr="005370EE">
        <w:rPr>
          <w:rFonts w:ascii="Arial Narrow" w:hAnsi="Arial Narrow" w:cs="Times New Roman"/>
          <w:sz w:val="24"/>
          <w:szCs w:val="24"/>
        </w:rPr>
        <w:t>срока по т.</w:t>
      </w:r>
      <w:r w:rsidR="00CC3710" w:rsidRPr="005370EE">
        <w:rPr>
          <w:rFonts w:ascii="Arial Narrow" w:hAnsi="Arial Narrow" w:cs="Times New Roman"/>
          <w:sz w:val="24"/>
          <w:szCs w:val="24"/>
        </w:rPr>
        <w:t> </w:t>
      </w:r>
      <w:r w:rsidR="00F763FD">
        <w:rPr>
          <w:rFonts w:ascii="Arial Narrow" w:hAnsi="Arial Narrow" w:cs="Times New Roman"/>
          <w:sz w:val="24"/>
          <w:szCs w:val="24"/>
        </w:rPr>
        <w:t>4</w:t>
      </w:r>
      <w:r w:rsidR="00963CED" w:rsidRPr="005370EE">
        <w:rPr>
          <w:rFonts w:ascii="Arial Narrow" w:hAnsi="Arial Narrow" w:cs="Times New Roman"/>
          <w:sz w:val="24"/>
          <w:szCs w:val="24"/>
        </w:rPr>
        <w:t>.2.</w:t>
      </w:r>
      <w:r w:rsidRPr="005370EE">
        <w:rPr>
          <w:rFonts w:ascii="Arial Narrow" w:hAnsi="Arial Narrow" w:cs="Times New Roman"/>
          <w:sz w:val="24"/>
          <w:szCs w:val="24"/>
        </w:rPr>
        <w:t xml:space="preserve"> в съответствие с предписанията на производителя, изискванията на договора за обществена поръчка и приложенията към него.</w:t>
      </w:r>
    </w:p>
    <w:p w14:paraId="4A0248E2" w14:textId="77777777" w:rsidR="0049374A" w:rsidRPr="005370EE" w:rsidRDefault="00E75991"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Подробно описание на вида, </w:t>
      </w:r>
      <w:r w:rsidR="00551A5F">
        <w:rPr>
          <w:rFonts w:ascii="Arial Narrow" w:hAnsi="Arial Narrow" w:cs="Times New Roman"/>
          <w:sz w:val="24"/>
          <w:szCs w:val="24"/>
        </w:rPr>
        <w:t>обема</w:t>
      </w:r>
      <w:r w:rsidR="00551A5F" w:rsidRPr="005370EE">
        <w:rPr>
          <w:rFonts w:ascii="Arial Narrow" w:hAnsi="Arial Narrow" w:cs="Times New Roman"/>
          <w:sz w:val="24"/>
          <w:szCs w:val="24"/>
        </w:rPr>
        <w:t xml:space="preserve"> </w:t>
      </w:r>
      <w:r w:rsidRPr="005370EE">
        <w:rPr>
          <w:rFonts w:ascii="Arial Narrow" w:hAnsi="Arial Narrow" w:cs="Times New Roman"/>
          <w:sz w:val="24"/>
          <w:szCs w:val="24"/>
        </w:rPr>
        <w:t xml:space="preserve">и техническите характеристики на </w:t>
      </w:r>
      <w:r w:rsidR="00551A5F">
        <w:rPr>
          <w:rFonts w:ascii="Arial Narrow" w:hAnsi="Arial Narrow" w:cs="Times New Roman"/>
          <w:sz w:val="24"/>
          <w:szCs w:val="24"/>
        </w:rPr>
        <w:t xml:space="preserve">доставения от нас софтуер </w:t>
      </w:r>
      <w:r w:rsidR="0085274F" w:rsidRPr="005370EE">
        <w:rPr>
          <w:rFonts w:ascii="Arial Narrow" w:hAnsi="Arial Narrow" w:cs="Times New Roman"/>
          <w:sz w:val="24"/>
          <w:szCs w:val="24"/>
        </w:rPr>
        <w:t xml:space="preserve"> е описан, както следва: </w:t>
      </w:r>
    </w:p>
    <w:p w14:paraId="12562520" w14:textId="2FD7A2C1" w:rsidR="000F23DB" w:rsidRPr="000F23DB" w:rsidRDefault="000F23DB" w:rsidP="000F23DB">
      <w:pPr>
        <w:pStyle w:val="ListParagraph"/>
        <w:numPr>
          <w:ilvl w:val="2"/>
          <w:numId w:val="16"/>
        </w:numPr>
        <w:ind w:left="0" w:firstLine="720"/>
        <w:jc w:val="both"/>
        <w:rPr>
          <w:rFonts w:ascii="Arial Narrow" w:hAnsi="Arial Narrow" w:cs="Times New Roman"/>
          <w:b/>
          <w:color w:val="000000" w:themeColor="text1"/>
          <w:sz w:val="24"/>
          <w:szCs w:val="24"/>
          <w:shd w:val="clear" w:color="auto" w:fill="FFFFFF"/>
        </w:rPr>
      </w:pPr>
      <w:r w:rsidRPr="000F23DB">
        <w:rPr>
          <w:rFonts w:ascii="Arial Narrow" w:hAnsi="Arial Narrow" w:cs="Times New Roman"/>
          <w:b/>
          <w:color w:val="000000" w:themeColor="text1"/>
          <w:sz w:val="24"/>
          <w:szCs w:val="24"/>
          <w:shd w:val="clear" w:color="auto" w:fill="FFFFFF"/>
        </w:rPr>
        <w:t>Платформа за защита от изтичане/загуба на данни от крайните точки и от мрежата</w:t>
      </w:r>
    </w:p>
    <w:tbl>
      <w:tblPr>
        <w:tblpPr w:leftFromText="141" w:rightFromText="141" w:vertAnchor="text" w:tblpX="-319" w:tblpY="1"/>
        <w:tblOverlap w:val="never"/>
        <w:tblW w:w="55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5"/>
        <w:gridCol w:w="4395"/>
        <w:gridCol w:w="4869"/>
        <w:gridCol w:w="26"/>
      </w:tblGrid>
      <w:tr w:rsidR="002D5A96" w:rsidRPr="005370EE" w14:paraId="0C3A519E" w14:textId="77777777" w:rsidTr="1D27FF48">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6FD554BC"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415" w:type="pct"/>
            <w:gridSpan w:val="2"/>
            <w:shd w:val="clear" w:color="auto" w:fill="DEEAF6" w:themeFill="accent1" w:themeFillTint="33"/>
          </w:tcPr>
          <w:p w14:paraId="66209D2A"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D5A96" w:rsidRPr="005370EE" w14:paraId="4D3B2A33" w14:textId="77777777" w:rsidTr="1D27FF48">
        <w:trPr>
          <w:trHeight w:val="20"/>
        </w:trPr>
        <w:tc>
          <w:tcPr>
            <w:tcW w:w="2585" w:type="pct"/>
            <w:gridSpan w:val="2"/>
            <w:shd w:val="clear" w:color="auto" w:fill="FFFFFF" w:themeFill="background1"/>
            <w:tcMar>
              <w:top w:w="0" w:type="dxa"/>
              <w:left w:w="57" w:type="dxa"/>
              <w:bottom w:w="0" w:type="dxa"/>
              <w:right w:w="57" w:type="dxa"/>
            </w:tcMar>
            <w:vAlign w:val="center"/>
          </w:tcPr>
          <w:p w14:paraId="3459C974"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А.</w:t>
            </w:r>
          </w:p>
        </w:tc>
        <w:tc>
          <w:tcPr>
            <w:tcW w:w="2415" w:type="pct"/>
            <w:gridSpan w:val="2"/>
            <w:shd w:val="clear" w:color="auto" w:fill="FFFFFF" w:themeFill="background1"/>
          </w:tcPr>
          <w:p w14:paraId="739243AD"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Б.</w:t>
            </w:r>
          </w:p>
        </w:tc>
      </w:tr>
      <w:tr w:rsidR="002D5A96" w:rsidRPr="005370EE" w14:paraId="246E9F8C" w14:textId="77777777" w:rsidTr="1D27FF48">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71CEC529" w14:textId="6F90E0B6" w:rsidR="002D5A96" w:rsidRPr="005370EE" w:rsidRDefault="002D5A96" w:rsidP="00F763FD">
            <w:pPr>
              <w:spacing w:after="0" w:line="360" w:lineRule="auto"/>
              <w:jc w:val="center"/>
              <w:rPr>
                <w:rFonts w:ascii="Arial Narrow" w:hAnsi="Arial Narrow"/>
                <w:b/>
                <w:sz w:val="24"/>
                <w:szCs w:val="24"/>
              </w:rPr>
            </w:pPr>
            <w:r w:rsidRPr="005370EE">
              <w:rPr>
                <w:rFonts w:ascii="Arial Narrow" w:hAnsi="Arial Narrow"/>
                <w:b/>
                <w:sz w:val="24"/>
                <w:szCs w:val="24"/>
              </w:rPr>
              <w:t>Общ</w:t>
            </w:r>
            <w:r w:rsidR="00F763FD">
              <w:rPr>
                <w:rFonts w:ascii="Arial Narrow" w:hAnsi="Arial Narrow"/>
                <w:b/>
                <w:sz w:val="24"/>
                <w:szCs w:val="24"/>
              </w:rPr>
              <w:t>и изисквания</w:t>
            </w:r>
            <w:bookmarkStart w:id="0" w:name="_GoBack"/>
            <w:bookmarkEnd w:id="0"/>
          </w:p>
        </w:tc>
      </w:tr>
      <w:tr w:rsidR="000C12CA" w:rsidRPr="005370EE" w14:paraId="4D166E72" w14:textId="77777777" w:rsidTr="1D27FF48">
        <w:trPr>
          <w:gridAfter w:val="1"/>
          <w:wAfter w:w="13" w:type="pct"/>
          <w:trHeight w:val="304"/>
        </w:trPr>
        <w:tc>
          <w:tcPr>
            <w:tcW w:w="417" w:type="pct"/>
            <w:tcMar>
              <w:top w:w="0" w:type="dxa"/>
              <w:left w:w="57" w:type="dxa"/>
              <w:bottom w:w="0" w:type="dxa"/>
              <w:right w:w="57" w:type="dxa"/>
            </w:tcMar>
            <w:vAlign w:val="center"/>
          </w:tcPr>
          <w:p w14:paraId="42EB75D5"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E143A27" w14:textId="77777777" w:rsidR="000C12CA" w:rsidRPr="00ED424F" w:rsidRDefault="000C12CA" w:rsidP="00ED424F">
            <w:pPr>
              <w:spacing w:line="360" w:lineRule="auto"/>
              <w:jc w:val="both"/>
              <w:rPr>
                <w:rFonts w:ascii="Arial Narrow" w:hAnsi="Arial Narrow"/>
              </w:rPr>
            </w:pPr>
            <w:r w:rsidRPr="00ED424F">
              <w:rPr>
                <w:rFonts w:ascii="Arial Narrow" w:hAnsi="Arial Narrow"/>
              </w:rPr>
              <w:t>Тип лиценз: абонамент (subscription), с включени 60 месеца поддръжка от производител</w:t>
            </w:r>
          </w:p>
        </w:tc>
        <w:tc>
          <w:tcPr>
            <w:tcW w:w="2402" w:type="pct"/>
          </w:tcPr>
          <w:p w14:paraId="4907D8D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07EC4A98" w14:textId="77777777" w:rsidTr="1D27FF48">
        <w:trPr>
          <w:gridAfter w:val="1"/>
          <w:wAfter w:w="13" w:type="pct"/>
          <w:trHeight w:val="210"/>
        </w:trPr>
        <w:tc>
          <w:tcPr>
            <w:tcW w:w="417" w:type="pct"/>
            <w:tcMar>
              <w:top w:w="0" w:type="dxa"/>
              <w:left w:w="57" w:type="dxa"/>
              <w:bottom w:w="0" w:type="dxa"/>
              <w:right w:w="57" w:type="dxa"/>
            </w:tcMar>
            <w:vAlign w:val="center"/>
          </w:tcPr>
          <w:p w14:paraId="7097EA0C"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EFAB803" w14:textId="77777777" w:rsidR="000C12CA" w:rsidRPr="00ED424F" w:rsidRDefault="000C12CA" w:rsidP="000C12CA">
            <w:pPr>
              <w:rPr>
                <w:rFonts w:ascii="Arial Narrow" w:hAnsi="Arial Narrow"/>
                <w:sz w:val="24"/>
                <w:szCs w:val="24"/>
              </w:rPr>
            </w:pPr>
            <w:r w:rsidRPr="00ED424F">
              <w:rPr>
                <w:rFonts w:ascii="Arial Narrow" w:hAnsi="Arial Narrow"/>
                <w:sz w:val="24"/>
                <w:szCs w:val="24"/>
              </w:rPr>
              <w:t>Брой лицензи: 8000</w:t>
            </w:r>
          </w:p>
        </w:tc>
        <w:tc>
          <w:tcPr>
            <w:tcW w:w="2402" w:type="pct"/>
          </w:tcPr>
          <w:p w14:paraId="43720310"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45CCBA1" w14:textId="77777777" w:rsidTr="1D27FF48">
        <w:trPr>
          <w:gridAfter w:val="1"/>
          <w:wAfter w:w="13" w:type="pct"/>
          <w:trHeight w:val="210"/>
        </w:trPr>
        <w:tc>
          <w:tcPr>
            <w:tcW w:w="417" w:type="pct"/>
            <w:tcMar>
              <w:top w:w="0" w:type="dxa"/>
              <w:left w:w="57" w:type="dxa"/>
              <w:bottom w:w="0" w:type="dxa"/>
              <w:right w:w="57" w:type="dxa"/>
            </w:tcMar>
            <w:vAlign w:val="center"/>
          </w:tcPr>
          <w:p w14:paraId="0EF64B2A"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9AE489A"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 xml:space="preserve">Решението трябва да разполага с единна централизирана конзола (уеб-базирана конзола, достъпна през уеб браузър, без да изисква инсталирането на допълнителен софтуер), от която да могат да се управляват всички компоненти на DLP: за засичане и спиране на изтичане на данни на мрежово ниво и чрез електронни съобщения (мрежово DLP); за засичане и спиране на изтичане на данни на ниво крайна точка (Endpoint DLP); за откриване и класифициране на данни (Discover). </w:t>
            </w:r>
          </w:p>
        </w:tc>
        <w:tc>
          <w:tcPr>
            <w:tcW w:w="2402" w:type="pct"/>
          </w:tcPr>
          <w:p w14:paraId="4E23F43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96CA600" w14:textId="77777777" w:rsidTr="1D27FF48">
        <w:trPr>
          <w:gridAfter w:val="1"/>
          <w:wAfter w:w="13" w:type="pct"/>
          <w:trHeight w:val="210"/>
        </w:trPr>
        <w:tc>
          <w:tcPr>
            <w:tcW w:w="417" w:type="pct"/>
            <w:tcMar>
              <w:top w:w="0" w:type="dxa"/>
              <w:left w:w="57" w:type="dxa"/>
              <w:bottom w:w="0" w:type="dxa"/>
              <w:right w:w="57" w:type="dxa"/>
            </w:tcMar>
            <w:vAlign w:val="center"/>
          </w:tcPr>
          <w:p w14:paraId="06FCBDA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90555B0"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Решението да позволява централизирано управление и конфигуриране на политиките за всички продукти (за наблюдение и за превенция, на мрежово ниво и на ниво крайна точка) през уеб-базираната конзола за управление, използвайки еднаква логика за изграждането на политиките им.</w:t>
            </w:r>
          </w:p>
        </w:tc>
        <w:tc>
          <w:tcPr>
            <w:tcW w:w="2402" w:type="pct"/>
          </w:tcPr>
          <w:p w14:paraId="4CB5117C"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09697AD7" w14:textId="77777777" w:rsidTr="1D27FF48">
        <w:trPr>
          <w:gridAfter w:val="1"/>
          <w:wAfter w:w="13" w:type="pct"/>
          <w:trHeight w:val="210"/>
        </w:trPr>
        <w:tc>
          <w:tcPr>
            <w:tcW w:w="417" w:type="pct"/>
            <w:tcMar>
              <w:top w:w="0" w:type="dxa"/>
              <w:left w:w="57" w:type="dxa"/>
              <w:bottom w:w="0" w:type="dxa"/>
              <w:right w:w="57" w:type="dxa"/>
            </w:tcMar>
            <w:vAlign w:val="center"/>
          </w:tcPr>
          <w:p w14:paraId="382933A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FB06059"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Откъм скалируемост, решението трябва да поддържа надграждане в бъдеще, което да включва управлението на решения за уеб защита и защита на електронна поща, както и на решения за защита на облачни приложения.</w:t>
            </w:r>
          </w:p>
        </w:tc>
        <w:tc>
          <w:tcPr>
            <w:tcW w:w="2402" w:type="pct"/>
          </w:tcPr>
          <w:p w14:paraId="4C6CEA68"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6C884F7" w14:textId="77777777" w:rsidTr="1D27FF48">
        <w:trPr>
          <w:gridAfter w:val="1"/>
          <w:wAfter w:w="13" w:type="pct"/>
          <w:trHeight w:val="210"/>
        </w:trPr>
        <w:tc>
          <w:tcPr>
            <w:tcW w:w="417" w:type="pct"/>
            <w:tcMar>
              <w:top w:w="0" w:type="dxa"/>
              <w:left w:w="57" w:type="dxa"/>
              <w:bottom w:w="0" w:type="dxa"/>
              <w:right w:w="57" w:type="dxa"/>
            </w:tcMar>
            <w:vAlign w:val="center"/>
          </w:tcPr>
          <w:p w14:paraId="2E9A4287"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EF70643"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Решението да поддържа интеграция със следните облачни среди: Office365, OneDrive, Box.</w:t>
            </w:r>
          </w:p>
        </w:tc>
        <w:tc>
          <w:tcPr>
            <w:tcW w:w="2402" w:type="pct"/>
          </w:tcPr>
          <w:p w14:paraId="15B834A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DC3A1EC" w14:textId="77777777" w:rsidTr="1D27FF48">
        <w:trPr>
          <w:gridAfter w:val="1"/>
          <w:wAfter w:w="13" w:type="pct"/>
          <w:trHeight w:val="210"/>
        </w:trPr>
        <w:tc>
          <w:tcPr>
            <w:tcW w:w="417" w:type="pct"/>
            <w:tcMar>
              <w:top w:w="0" w:type="dxa"/>
              <w:left w:w="57" w:type="dxa"/>
              <w:bottom w:w="0" w:type="dxa"/>
              <w:right w:w="57" w:type="dxa"/>
            </w:tcMar>
            <w:vAlign w:val="center"/>
          </w:tcPr>
          <w:p w14:paraId="65A1EE9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04A0DAA"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Решението трябва да позволява разполагане на агенти по крайните точки, за засичане и спиране на изтичане на данни на ниво крайна точка, директно от централизираната конзола за управление, използвайки софтуерни методи като GPO, SCCM или други.</w:t>
            </w:r>
          </w:p>
        </w:tc>
        <w:tc>
          <w:tcPr>
            <w:tcW w:w="2402" w:type="pct"/>
          </w:tcPr>
          <w:p w14:paraId="03FAF633"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394D5A0" w14:textId="77777777" w:rsidTr="1D27FF48">
        <w:trPr>
          <w:gridAfter w:val="1"/>
          <w:wAfter w:w="13" w:type="pct"/>
          <w:trHeight w:val="210"/>
        </w:trPr>
        <w:tc>
          <w:tcPr>
            <w:tcW w:w="417" w:type="pct"/>
            <w:tcMar>
              <w:top w:w="0" w:type="dxa"/>
              <w:left w:w="57" w:type="dxa"/>
              <w:bottom w:w="0" w:type="dxa"/>
              <w:right w:w="57" w:type="dxa"/>
            </w:tcMar>
            <w:vAlign w:val="center"/>
          </w:tcPr>
          <w:p w14:paraId="6527B8B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FE555F6"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Решението трябва да предоставя информация в централизираната конзола за състоянието на имплементираните агенти по крайните точки, като да информира ако даден агент не функционира правилно.</w:t>
            </w:r>
          </w:p>
        </w:tc>
        <w:tc>
          <w:tcPr>
            <w:tcW w:w="2402" w:type="pct"/>
          </w:tcPr>
          <w:p w14:paraId="5C1F9B4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BC9813C" w14:textId="77777777" w:rsidTr="1D27FF48">
        <w:trPr>
          <w:gridAfter w:val="1"/>
          <w:wAfter w:w="13" w:type="pct"/>
          <w:trHeight w:val="210"/>
        </w:trPr>
        <w:tc>
          <w:tcPr>
            <w:tcW w:w="417" w:type="pct"/>
            <w:tcMar>
              <w:top w:w="0" w:type="dxa"/>
              <w:left w:w="57" w:type="dxa"/>
              <w:bottom w:w="0" w:type="dxa"/>
              <w:right w:w="57" w:type="dxa"/>
            </w:tcMar>
            <w:vAlign w:val="center"/>
          </w:tcPr>
          <w:p w14:paraId="3FD4250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89C74F3" w14:textId="77777777" w:rsidR="000C12CA" w:rsidRPr="00D20062" w:rsidRDefault="000C12CA" w:rsidP="00ED424F">
            <w:pPr>
              <w:spacing w:line="360" w:lineRule="auto"/>
              <w:jc w:val="both"/>
            </w:pPr>
            <w:r w:rsidRPr="00ED424F">
              <w:rPr>
                <w:rFonts w:ascii="Arial Narrow" w:hAnsi="Arial Narrow"/>
                <w:sz w:val="24"/>
                <w:szCs w:val="24"/>
              </w:rPr>
              <w:t>Решението да поддържа имплементация на компонентите в Hyper-V или VMware среда</w:t>
            </w:r>
            <w:r w:rsidRPr="00244977">
              <w:t>.</w:t>
            </w:r>
          </w:p>
        </w:tc>
        <w:tc>
          <w:tcPr>
            <w:tcW w:w="2402" w:type="pct"/>
          </w:tcPr>
          <w:p w14:paraId="353F6319"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925DE0C" w14:textId="77777777" w:rsidTr="1D27FF48">
        <w:trPr>
          <w:gridAfter w:val="1"/>
          <w:wAfter w:w="13" w:type="pct"/>
          <w:trHeight w:val="210"/>
        </w:trPr>
        <w:tc>
          <w:tcPr>
            <w:tcW w:w="417" w:type="pct"/>
            <w:tcMar>
              <w:top w:w="0" w:type="dxa"/>
              <w:left w:w="57" w:type="dxa"/>
              <w:bottom w:w="0" w:type="dxa"/>
              <w:right w:w="57" w:type="dxa"/>
            </w:tcMar>
            <w:vAlign w:val="center"/>
          </w:tcPr>
          <w:p w14:paraId="5C6FBBC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582B69A"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Да могат да се създават потребителски акаунти за достъп до решението, като да могат да им се задават различни права за достъп (например даден потребител само да може да преглежда инциденти от конкретни системи, но не и да извършва действия с тях). Да се поддържа ролево-базирана администрация.</w:t>
            </w:r>
          </w:p>
        </w:tc>
        <w:tc>
          <w:tcPr>
            <w:tcW w:w="2402" w:type="pct"/>
          </w:tcPr>
          <w:p w14:paraId="42A40378"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F297779" w14:textId="77777777" w:rsidTr="1D27FF48">
        <w:trPr>
          <w:gridAfter w:val="1"/>
          <w:wAfter w:w="13" w:type="pct"/>
          <w:trHeight w:val="20"/>
        </w:trPr>
        <w:tc>
          <w:tcPr>
            <w:tcW w:w="417" w:type="pct"/>
            <w:tcMar>
              <w:top w:w="0" w:type="dxa"/>
              <w:left w:w="57" w:type="dxa"/>
              <w:bottom w:w="0" w:type="dxa"/>
              <w:right w:w="57" w:type="dxa"/>
            </w:tcMar>
            <w:vAlign w:val="center"/>
          </w:tcPr>
          <w:p w14:paraId="2CC448D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12AB806"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Решението да може да се интегрира с активна директория и да поддържа двуфакторна автентикация.</w:t>
            </w:r>
          </w:p>
        </w:tc>
        <w:tc>
          <w:tcPr>
            <w:tcW w:w="2402" w:type="pct"/>
          </w:tcPr>
          <w:p w14:paraId="5EE26AD6" w14:textId="77777777" w:rsidR="000C12CA" w:rsidRPr="005370EE" w:rsidRDefault="000C12CA" w:rsidP="000C12CA">
            <w:pPr>
              <w:spacing w:after="0" w:line="360" w:lineRule="auto"/>
              <w:rPr>
                <w:rFonts w:ascii="Arial Narrow" w:hAnsi="Arial Narrow"/>
                <w:sz w:val="24"/>
                <w:szCs w:val="24"/>
              </w:rPr>
            </w:pPr>
          </w:p>
        </w:tc>
      </w:tr>
      <w:tr w:rsidR="000C12CA" w:rsidRPr="005370EE" w14:paraId="24E8B426" w14:textId="77777777" w:rsidTr="1D27FF48">
        <w:trPr>
          <w:gridAfter w:val="1"/>
          <w:wAfter w:w="13" w:type="pct"/>
          <w:trHeight w:val="20"/>
        </w:trPr>
        <w:tc>
          <w:tcPr>
            <w:tcW w:w="417" w:type="pct"/>
            <w:tcMar>
              <w:top w:w="0" w:type="dxa"/>
              <w:left w:w="57" w:type="dxa"/>
              <w:bottom w:w="0" w:type="dxa"/>
              <w:right w:w="57" w:type="dxa"/>
            </w:tcMar>
            <w:vAlign w:val="center"/>
          </w:tcPr>
          <w:p w14:paraId="64D9393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C73FDA4" w14:textId="77777777" w:rsidR="000C12CA" w:rsidRPr="00380E93" w:rsidRDefault="000C12CA" w:rsidP="00ED424F">
            <w:pPr>
              <w:spacing w:line="360" w:lineRule="auto"/>
              <w:jc w:val="both"/>
              <w:rPr>
                <w:rFonts w:ascii="Arial Narrow" w:hAnsi="Arial Narrow"/>
                <w:sz w:val="24"/>
                <w:szCs w:val="24"/>
              </w:rPr>
            </w:pPr>
            <w:r w:rsidRPr="00380E93">
              <w:rPr>
                <w:rFonts w:ascii="Arial Narrow" w:hAnsi="Arial Narrow"/>
                <w:sz w:val="24"/>
                <w:szCs w:val="24"/>
              </w:rPr>
              <w:t>Всички компоненти на решението да могат да се конфигурират и обновяват директно от централизираната конзола за управление.</w:t>
            </w:r>
          </w:p>
        </w:tc>
        <w:tc>
          <w:tcPr>
            <w:tcW w:w="2402" w:type="pct"/>
          </w:tcPr>
          <w:p w14:paraId="08D66B8D"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241150D" w14:textId="77777777" w:rsidTr="1D27FF48">
        <w:trPr>
          <w:gridAfter w:val="1"/>
          <w:wAfter w:w="13" w:type="pct"/>
          <w:trHeight w:val="20"/>
        </w:trPr>
        <w:tc>
          <w:tcPr>
            <w:tcW w:w="417" w:type="pct"/>
            <w:tcMar>
              <w:top w:w="0" w:type="dxa"/>
              <w:left w:w="57" w:type="dxa"/>
              <w:bottom w:w="0" w:type="dxa"/>
              <w:right w:w="57" w:type="dxa"/>
            </w:tcMar>
            <w:vAlign w:val="center"/>
          </w:tcPr>
          <w:p w14:paraId="0E53EAE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46846C3" w14:textId="77777777" w:rsidR="000C12CA" w:rsidRPr="00ED424F" w:rsidRDefault="000C12CA" w:rsidP="00ED424F">
            <w:pPr>
              <w:spacing w:line="360" w:lineRule="auto"/>
              <w:jc w:val="both"/>
              <w:rPr>
                <w:rFonts w:ascii="Arial Narrow" w:hAnsi="Arial Narrow"/>
                <w:sz w:val="24"/>
                <w:szCs w:val="24"/>
              </w:rPr>
            </w:pPr>
            <w:r w:rsidRPr="00ED424F">
              <w:rPr>
                <w:rFonts w:ascii="Arial Narrow" w:hAnsi="Arial Narrow"/>
                <w:sz w:val="24"/>
                <w:szCs w:val="24"/>
              </w:rPr>
              <w:t xml:space="preserve">Решението да може да се интегрира със скачено хранилище за данни (SAN), което да позволява дълготрайно съхранение на събраните сурови данни и метаданни, за </w:t>
            </w:r>
            <w:r w:rsidRPr="00ED424F">
              <w:rPr>
                <w:rFonts w:ascii="Arial Narrow" w:hAnsi="Arial Narrow"/>
                <w:sz w:val="24"/>
                <w:szCs w:val="24"/>
              </w:rPr>
              <w:lastRenderedPageBreak/>
              <w:t>покриване на изисквания от различни регулации.</w:t>
            </w:r>
          </w:p>
        </w:tc>
        <w:tc>
          <w:tcPr>
            <w:tcW w:w="2402" w:type="pct"/>
          </w:tcPr>
          <w:p w14:paraId="6F6F774F"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7B782FD" w14:textId="77777777" w:rsidTr="1D27FF48">
        <w:trPr>
          <w:gridAfter w:val="1"/>
          <w:wAfter w:w="13" w:type="pct"/>
          <w:trHeight w:val="20"/>
        </w:trPr>
        <w:tc>
          <w:tcPr>
            <w:tcW w:w="417" w:type="pct"/>
            <w:tcMar>
              <w:top w:w="0" w:type="dxa"/>
              <w:left w:w="57" w:type="dxa"/>
              <w:bottom w:w="0" w:type="dxa"/>
              <w:right w:w="57" w:type="dxa"/>
            </w:tcMar>
            <w:vAlign w:val="center"/>
          </w:tcPr>
          <w:p w14:paraId="35D1573C"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B0C6586" w14:textId="77777777" w:rsidR="000C12CA" w:rsidRPr="004402BA" w:rsidRDefault="000C12CA" w:rsidP="004402BA">
            <w:pPr>
              <w:spacing w:line="360" w:lineRule="auto"/>
              <w:jc w:val="both"/>
              <w:rPr>
                <w:rFonts w:ascii="Arial Narrow" w:hAnsi="Arial Narrow"/>
                <w:sz w:val="24"/>
                <w:szCs w:val="24"/>
              </w:rPr>
            </w:pPr>
            <w:r w:rsidRPr="004402BA">
              <w:rPr>
                <w:rFonts w:ascii="Arial Narrow" w:hAnsi="Arial Narrow"/>
                <w:sz w:val="24"/>
                <w:szCs w:val="24"/>
              </w:rPr>
              <w:t>Решението трябва да предоставя общ графичен изглед в централизираната конзола за управление, които да показва всички инциденти с данни, разделени по степен на риск, тип събития и т.н. Инцидентите да могат да се разследват директно от конзолата за управление.</w:t>
            </w:r>
          </w:p>
        </w:tc>
        <w:tc>
          <w:tcPr>
            <w:tcW w:w="2402" w:type="pct"/>
          </w:tcPr>
          <w:p w14:paraId="659F9F8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CAE4F22" w14:textId="77777777" w:rsidTr="1D27FF48">
        <w:trPr>
          <w:gridAfter w:val="1"/>
          <w:wAfter w:w="13" w:type="pct"/>
          <w:trHeight w:val="20"/>
        </w:trPr>
        <w:tc>
          <w:tcPr>
            <w:tcW w:w="417" w:type="pct"/>
            <w:tcMar>
              <w:top w:w="0" w:type="dxa"/>
              <w:left w:w="57" w:type="dxa"/>
              <w:bottom w:w="0" w:type="dxa"/>
              <w:right w:w="57" w:type="dxa"/>
            </w:tcMar>
            <w:vAlign w:val="center"/>
          </w:tcPr>
          <w:p w14:paraId="1628FD4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D8A4133" w14:textId="77777777" w:rsidR="000C12CA" w:rsidRPr="004402BA" w:rsidRDefault="000C12CA" w:rsidP="004402BA">
            <w:pPr>
              <w:spacing w:line="360" w:lineRule="auto"/>
              <w:jc w:val="both"/>
              <w:rPr>
                <w:rFonts w:ascii="Arial Narrow" w:hAnsi="Arial Narrow"/>
                <w:sz w:val="24"/>
                <w:szCs w:val="24"/>
              </w:rPr>
            </w:pPr>
            <w:r w:rsidRPr="004402BA">
              <w:rPr>
                <w:rFonts w:ascii="Arial Narrow" w:hAnsi="Arial Narrow"/>
                <w:sz w:val="24"/>
                <w:szCs w:val="24"/>
              </w:rPr>
              <w:t>Решението да позволява ескалирането на инциденти от критична важност за организацията към определени екипи или отговорни лица, директно от централизираната конзола за управление.</w:t>
            </w:r>
          </w:p>
        </w:tc>
        <w:tc>
          <w:tcPr>
            <w:tcW w:w="2402" w:type="pct"/>
          </w:tcPr>
          <w:p w14:paraId="7BF40D4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5D5D107" w14:textId="77777777" w:rsidTr="1D27FF48">
        <w:trPr>
          <w:gridAfter w:val="1"/>
          <w:wAfter w:w="13" w:type="pct"/>
          <w:trHeight w:val="20"/>
        </w:trPr>
        <w:tc>
          <w:tcPr>
            <w:tcW w:w="417" w:type="pct"/>
            <w:tcMar>
              <w:top w:w="0" w:type="dxa"/>
              <w:left w:w="57" w:type="dxa"/>
              <w:bottom w:w="0" w:type="dxa"/>
              <w:right w:w="57" w:type="dxa"/>
            </w:tcMar>
            <w:vAlign w:val="center"/>
          </w:tcPr>
          <w:p w14:paraId="261EAC63"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1C80E10" w14:textId="77777777" w:rsidR="000C12CA" w:rsidRPr="004402BA" w:rsidRDefault="000C12CA" w:rsidP="004402BA">
            <w:pPr>
              <w:spacing w:line="360" w:lineRule="auto"/>
              <w:jc w:val="both"/>
              <w:rPr>
                <w:rFonts w:ascii="Arial Narrow" w:hAnsi="Arial Narrow"/>
                <w:sz w:val="24"/>
                <w:szCs w:val="24"/>
              </w:rPr>
            </w:pPr>
            <w:r w:rsidRPr="004402BA">
              <w:rPr>
                <w:rFonts w:ascii="Arial Narrow" w:hAnsi="Arial Narrow"/>
                <w:sz w:val="24"/>
                <w:szCs w:val="24"/>
              </w:rPr>
              <w:t>Всички дейности, свързани с работата на администраторите с възникналите инциденти, да се отчитат и да са видими в централизираната конзола за управление.</w:t>
            </w:r>
          </w:p>
        </w:tc>
        <w:tc>
          <w:tcPr>
            <w:tcW w:w="2402" w:type="pct"/>
          </w:tcPr>
          <w:p w14:paraId="72D022D9"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E9F307E" w14:textId="77777777" w:rsidTr="1D27FF48">
        <w:trPr>
          <w:gridAfter w:val="1"/>
          <w:wAfter w:w="13" w:type="pct"/>
          <w:trHeight w:val="20"/>
        </w:trPr>
        <w:tc>
          <w:tcPr>
            <w:tcW w:w="417" w:type="pct"/>
            <w:tcMar>
              <w:top w:w="0" w:type="dxa"/>
              <w:left w:w="57" w:type="dxa"/>
              <w:bottom w:w="0" w:type="dxa"/>
              <w:right w:w="57" w:type="dxa"/>
            </w:tcMar>
            <w:vAlign w:val="center"/>
          </w:tcPr>
          <w:p w14:paraId="66C0BD3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B274E8F" w14:textId="77777777" w:rsidR="000C12CA" w:rsidRPr="004402BA" w:rsidRDefault="000C12CA" w:rsidP="004402BA">
            <w:pPr>
              <w:spacing w:line="360" w:lineRule="auto"/>
              <w:jc w:val="both"/>
              <w:rPr>
                <w:rFonts w:ascii="Arial Narrow" w:hAnsi="Arial Narrow"/>
                <w:sz w:val="24"/>
                <w:szCs w:val="24"/>
              </w:rPr>
            </w:pPr>
            <w:r w:rsidRPr="004402BA">
              <w:rPr>
                <w:rFonts w:ascii="Arial Narrow" w:hAnsi="Arial Narrow"/>
                <w:sz w:val="24"/>
                <w:szCs w:val="24"/>
              </w:rPr>
              <w:t>Решението трябва да позволява извличането на файловете с логираните данни за работата му в различни формати, за допълнителен одит. Файловете с логирани данни да са защитени от неправомерно подменяне на информация.</w:t>
            </w:r>
          </w:p>
        </w:tc>
        <w:tc>
          <w:tcPr>
            <w:tcW w:w="2402" w:type="pct"/>
          </w:tcPr>
          <w:p w14:paraId="7DFD6F2E"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0233B3F" w14:textId="77777777" w:rsidTr="1D27FF48">
        <w:trPr>
          <w:gridAfter w:val="1"/>
          <w:wAfter w:w="13" w:type="pct"/>
          <w:trHeight w:val="20"/>
        </w:trPr>
        <w:tc>
          <w:tcPr>
            <w:tcW w:w="417" w:type="pct"/>
            <w:tcMar>
              <w:top w:w="0" w:type="dxa"/>
              <w:left w:w="57" w:type="dxa"/>
              <w:bottom w:w="0" w:type="dxa"/>
              <w:right w:w="57" w:type="dxa"/>
            </w:tcMar>
            <w:vAlign w:val="center"/>
          </w:tcPr>
          <w:p w14:paraId="3C144A7C"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17A427F"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трябва да може да търси класифицирани данни (Discover) по зададени критерии, като трябва да се запомнят откритите досега данни и при последващо сканиране да се търсят само нови данни, които не са индексирани.</w:t>
            </w:r>
          </w:p>
        </w:tc>
        <w:tc>
          <w:tcPr>
            <w:tcW w:w="2402" w:type="pct"/>
          </w:tcPr>
          <w:p w14:paraId="7A55FEF7" w14:textId="77777777" w:rsidR="000C12CA" w:rsidRPr="005370EE" w:rsidRDefault="000C12CA" w:rsidP="000C12CA">
            <w:pPr>
              <w:spacing w:after="0" w:line="360" w:lineRule="auto"/>
              <w:rPr>
                <w:rFonts w:ascii="Arial Narrow" w:hAnsi="Arial Narrow"/>
                <w:sz w:val="24"/>
                <w:szCs w:val="24"/>
              </w:rPr>
            </w:pPr>
          </w:p>
        </w:tc>
      </w:tr>
      <w:tr w:rsidR="000C12CA" w:rsidRPr="005370EE" w14:paraId="4D6FFF70" w14:textId="77777777" w:rsidTr="1D27FF48">
        <w:trPr>
          <w:gridAfter w:val="1"/>
          <w:wAfter w:w="13" w:type="pct"/>
          <w:trHeight w:val="20"/>
        </w:trPr>
        <w:tc>
          <w:tcPr>
            <w:tcW w:w="417" w:type="pct"/>
            <w:tcMar>
              <w:top w:w="0" w:type="dxa"/>
              <w:left w:w="57" w:type="dxa"/>
              <w:bottom w:w="0" w:type="dxa"/>
              <w:right w:w="57" w:type="dxa"/>
            </w:tcMar>
            <w:vAlign w:val="center"/>
          </w:tcPr>
          <w:p w14:paraId="72A4C0EB"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589D9D4"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да може да поставя пръстови отпечатъци (fingerprint) на засечени файлове с класифицирани данни. Хеш сумите на отпечатъците да се съхраняват в база от данни и да могат да се използват за търсене и за изграждане на политики за сигурност.</w:t>
            </w:r>
          </w:p>
        </w:tc>
        <w:tc>
          <w:tcPr>
            <w:tcW w:w="2402" w:type="pct"/>
          </w:tcPr>
          <w:p w14:paraId="04766792"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4712E17" w14:textId="77777777" w:rsidTr="1D27FF48">
        <w:trPr>
          <w:gridAfter w:val="1"/>
          <w:wAfter w:w="13" w:type="pct"/>
          <w:trHeight w:val="20"/>
        </w:trPr>
        <w:tc>
          <w:tcPr>
            <w:tcW w:w="417" w:type="pct"/>
            <w:tcMar>
              <w:top w:w="0" w:type="dxa"/>
              <w:left w:w="57" w:type="dxa"/>
              <w:bottom w:w="0" w:type="dxa"/>
              <w:right w:w="57" w:type="dxa"/>
            </w:tcMar>
            <w:vAlign w:val="center"/>
          </w:tcPr>
          <w:p w14:paraId="5CA75CC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B9E35A0"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да може да използва единна политика за сканиране на данни, независимо от това къде се намират (data-at-rest), къде се трансферират (data-in-motion) или как се използват (data-in-use), както на мрежово ниво, така и на ниво крайна точка. Системата автоматично да може да предприема съответни действия, според засечената заплаха от изтичане на данни.</w:t>
            </w:r>
          </w:p>
        </w:tc>
        <w:tc>
          <w:tcPr>
            <w:tcW w:w="2402" w:type="pct"/>
          </w:tcPr>
          <w:p w14:paraId="1F7C08F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7DF5A88" w14:textId="77777777" w:rsidTr="1D27FF48">
        <w:trPr>
          <w:gridAfter w:val="1"/>
          <w:wAfter w:w="13" w:type="pct"/>
          <w:trHeight w:val="20"/>
        </w:trPr>
        <w:tc>
          <w:tcPr>
            <w:tcW w:w="417" w:type="pct"/>
            <w:tcMar>
              <w:top w:w="0" w:type="dxa"/>
              <w:left w:w="57" w:type="dxa"/>
              <w:bottom w:w="0" w:type="dxa"/>
              <w:right w:w="57" w:type="dxa"/>
            </w:tcMar>
            <w:vAlign w:val="center"/>
          </w:tcPr>
          <w:p w14:paraId="35022F4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FDD7C0F"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да позволява поставянето на оценка на риска от даден инцидент, според количеството класифицирани данни, с които се работи неправомерно, базирайки се на политиките на организацията.</w:t>
            </w:r>
          </w:p>
        </w:tc>
        <w:tc>
          <w:tcPr>
            <w:tcW w:w="2402" w:type="pct"/>
          </w:tcPr>
          <w:p w14:paraId="5EED122E"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6AB92D5E" w14:textId="77777777" w:rsidTr="1D27FF48">
        <w:trPr>
          <w:gridAfter w:val="1"/>
          <w:wAfter w:w="13" w:type="pct"/>
          <w:trHeight w:val="20"/>
        </w:trPr>
        <w:tc>
          <w:tcPr>
            <w:tcW w:w="417" w:type="pct"/>
            <w:tcMar>
              <w:top w:w="0" w:type="dxa"/>
              <w:left w:w="57" w:type="dxa"/>
              <w:bottom w:w="0" w:type="dxa"/>
              <w:right w:w="57" w:type="dxa"/>
            </w:tcMar>
            <w:vAlign w:val="center"/>
          </w:tcPr>
          <w:p w14:paraId="5EA0FBDB"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0EAE257"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да разполага с предварително зададени политики, за засичане на неправомерни действия с класифицирани данни, които да отговарят на изискванията на различни регламенти за обработка на данни. Предварително зададените политики да са по категории, според регион и тип индустрия.</w:t>
            </w:r>
          </w:p>
        </w:tc>
        <w:tc>
          <w:tcPr>
            <w:tcW w:w="2402" w:type="pct"/>
          </w:tcPr>
          <w:p w14:paraId="2DF9FF05"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9CACC95" w14:textId="77777777" w:rsidTr="1D27FF48">
        <w:trPr>
          <w:gridAfter w:val="1"/>
          <w:wAfter w:w="13" w:type="pct"/>
          <w:trHeight w:val="20"/>
        </w:trPr>
        <w:tc>
          <w:tcPr>
            <w:tcW w:w="417" w:type="pct"/>
            <w:tcMar>
              <w:top w:w="0" w:type="dxa"/>
              <w:left w:w="57" w:type="dxa"/>
              <w:bottom w:w="0" w:type="dxa"/>
              <w:right w:w="57" w:type="dxa"/>
            </w:tcMar>
            <w:vAlign w:val="center"/>
          </w:tcPr>
          <w:p w14:paraId="5D0E651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C48D317"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 xml:space="preserve">Решението да разполага с предварително зададени политики, които да индикират за неправомерни действия с данни от </w:t>
            </w:r>
            <w:r w:rsidRPr="004608D7">
              <w:rPr>
                <w:rFonts w:ascii="Arial Narrow" w:hAnsi="Arial Narrow"/>
                <w:sz w:val="24"/>
                <w:szCs w:val="24"/>
              </w:rPr>
              <w:lastRenderedPageBreak/>
              <w:t>потребителите на организацията, водещи до риск от изтичане на данните.</w:t>
            </w:r>
          </w:p>
        </w:tc>
        <w:tc>
          <w:tcPr>
            <w:tcW w:w="2402" w:type="pct"/>
          </w:tcPr>
          <w:p w14:paraId="60D6C18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C188B52" w14:textId="77777777" w:rsidTr="1D27FF48">
        <w:trPr>
          <w:gridAfter w:val="1"/>
          <w:wAfter w:w="13" w:type="pct"/>
          <w:trHeight w:val="20"/>
        </w:trPr>
        <w:tc>
          <w:tcPr>
            <w:tcW w:w="417" w:type="pct"/>
            <w:tcMar>
              <w:top w:w="0" w:type="dxa"/>
              <w:left w:w="57" w:type="dxa"/>
              <w:bottom w:w="0" w:type="dxa"/>
              <w:right w:w="57" w:type="dxa"/>
            </w:tcMar>
            <w:vAlign w:val="center"/>
          </w:tcPr>
          <w:p w14:paraId="64172B9F"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7F15524"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Да се предоставят поне 1500 предварително зададени политики, за да не е необходимо отделянето на много време от администраторите в създаване на собствени политики.</w:t>
            </w:r>
          </w:p>
        </w:tc>
        <w:tc>
          <w:tcPr>
            <w:tcW w:w="2402" w:type="pct"/>
          </w:tcPr>
          <w:p w14:paraId="305C32E0"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3E034E5" w14:textId="77777777" w:rsidTr="1D27FF48">
        <w:trPr>
          <w:gridAfter w:val="1"/>
          <w:wAfter w:w="13" w:type="pct"/>
          <w:trHeight w:val="20"/>
        </w:trPr>
        <w:tc>
          <w:tcPr>
            <w:tcW w:w="417" w:type="pct"/>
            <w:tcMar>
              <w:top w:w="0" w:type="dxa"/>
              <w:left w:w="57" w:type="dxa"/>
              <w:bottom w:w="0" w:type="dxa"/>
              <w:right w:w="57" w:type="dxa"/>
            </w:tcMar>
            <w:vAlign w:val="center"/>
          </w:tcPr>
          <w:p w14:paraId="34A5C1B9"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605B67D"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трябва да позволява задаването на изключения в политиките, за да може да се изключат дадени обекти от сканиране и блокиране и за да се сведат грешните показания до минимум. Да може да се избира на кои приложения им се има доверие да достъпват данни.</w:t>
            </w:r>
          </w:p>
        </w:tc>
        <w:tc>
          <w:tcPr>
            <w:tcW w:w="2402" w:type="pct"/>
          </w:tcPr>
          <w:p w14:paraId="3436C2E9"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09F86B4" w14:textId="77777777" w:rsidTr="1D27FF48">
        <w:trPr>
          <w:gridAfter w:val="1"/>
          <w:wAfter w:w="13" w:type="pct"/>
          <w:trHeight w:val="20"/>
        </w:trPr>
        <w:tc>
          <w:tcPr>
            <w:tcW w:w="417" w:type="pct"/>
            <w:tcMar>
              <w:top w:w="0" w:type="dxa"/>
              <w:left w:w="57" w:type="dxa"/>
              <w:bottom w:w="0" w:type="dxa"/>
              <w:right w:w="57" w:type="dxa"/>
            </w:tcMar>
            <w:vAlign w:val="center"/>
          </w:tcPr>
          <w:p w14:paraId="3B59FD4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656363B"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Решението трябва да позволява задаване в политиките за сигурност на държави, към които винаги да е забранен износа на данни по мрежата, освен ако не са конфигурирани изключения.</w:t>
            </w:r>
          </w:p>
        </w:tc>
        <w:tc>
          <w:tcPr>
            <w:tcW w:w="2402" w:type="pct"/>
          </w:tcPr>
          <w:p w14:paraId="346B3A12"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173CA49" w14:textId="77777777" w:rsidTr="1D27FF48">
        <w:trPr>
          <w:gridAfter w:val="1"/>
          <w:wAfter w:w="13" w:type="pct"/>
          <w:trHeight w:val="20"/>
        </w:trPr>
        <w:tc>
          <w:tcPr>
            <w:tcW w:w="417" w:type="pct"/>
            <w:tcMar>
              <w:top w:w="0" w:type="dxa"/>
              <w:left w:w="57" w:type="dxa"/>
              <w:bottom w:w="0" w:type="dxa"/>
              <w:right w:w="57" w:type="dxa"/>
            </w:tcMar>
            <w:vAlign w:val="center"/>
          </w:tcPr>
          <w:p w14:paraId="52FF69C7"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B89CE96" w14:textId="77777777" w:rsidR="000C12CA" w:rsidRPr="004608D7" w:rsidRDefault="000C12CA" w:rsidP="004608D7">
            <w:pPr>
              <w:spacing w:line="360" w:lineRule="auto"/>
              <w:jc w:val="both"/>
              <w:rPr>
                <w:rFonts w:ascii="Arial Narrow" w:hAnsi="Arial Narrow"/>
                <w:sz w:val="24"/>
                <w:szCs w:val="24"/>
              </w:rPr>
            </w:pPr>
            <w:r w:rsidRPr="004608D7">
              <w:rPr>
                <w:rFonts w:ascii="Arial Narrow" w:hAnsi="Arial Narrow"/>
                <w:sz w:val="24"/>
                <w:szCs w:val="24"/>
              </w:rPr>
              <w:t>Създаването и управлението на политиките трябва да става лесно, през графичния интерфейс за централизирано управление на решението, без да е необходимо използването на сложни скриптове.</w:t>
            </w:r>
          </w:p>
        </w:tc>
        <w:tc>
          <w:tcPr>
            <w:tcW w:w="2402" w:type="pct"/>
          </w:tcPr>
          <w:p w14:paraId="60C71B6B"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C1C8F50" w14:textId="77777777" w:rsidTr="1D27FF48">
        <w:trPr>
          <w:gridAfter w:val="1"/>
          <w:wAfter w:w="13" w:type="pct"/>
          <w:trHeight w:val="20"/>
        </w:trPr>
        <w:tc>
          <w:tcPr>
            <w:tcW w:w="417" w:type="pct"/>
            <w:tcMar>
              <w:top w:w="0" w:type="dxa"/>
              <w:left w:w="57" w:type="dxa"/>
              <w:bottom w:w="0" w:type="dxa"/>
              <w:right w:w="57" w:type="dxa"/>
            </w:tcMar>
            <w:vAlign w:val="center"/>
          </w:tcPr>
          <w:p w14:paraId="62243A5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2E01EE9" w14:textId="77777777" w:rsidR="000C12CA" w:rsidRPr="008D5940" w:rsidRDefault="000C12CA" w:rsidP="008D5940">
            <w:pPr>
              <w:spacing w:line="360" w:lineRule="auto"/>
              <w:jc w:val="both"/>
              <w:rPr>
                <w:rFonts w:ascii="Arial Narrow" w:hAnsi="Arial Narrow"/>
                <w:sz w:val="24"/>
                <w:szCs w:val="24"/>
              </w:rPr>
            </w:pPr>
            <w:r w:rsidRPr="008D5940">
              <w:rPr>
                <w:rFonts w:ascii="Arial Narrow" w:hAnsi="Arial Narrow"/>
                <w:sz w:val="24"/>
                <w:szCs w:val="24"/>
              </w:rPr>
              <w:t>Решението трябва да позволява лесно да се изграждат правилата в политиките за сигурност, като да могат да се използват ключови думи или регулярни изрази (regular expressions), използвайки стандартна булева логика.</w:t>
            </w:r>
          </w:p>
        </w:tc>
        <w:tc>
          <w:tcPr>
            <w:tcW w:w="2402" w:type="pct"/>
          </w:tcPr>
          <w:p w14:paraId="0B0EA6A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F0E6571" w14:textId="77777777" w:rsidTr="1D27FF48">
        <w:trPr>
          <w:gridAfter w:val="1"/>
          <w:wAfter w:w="13" w:type="pct"/>
          <w:trHeight w:val="20"/>
        </w:trPr>
        <w:tc>
          <w:tcPr>
            <w:tcW w:w="417" w:type="pct"/>
            <w:tcMar>
              <w:top w:w="0" w:type="dxa"/>
              <w:left w:w="57" w:type="dxa"/>
              <w:bottom w:w="0" w:type="dxa"/>
              <w:right w:w="57" w:type="dxa"/>
            </w:tcMar>
            <w:vAlign w:val="center"/>
          </w:tcPr>
          <w:p w14:paraId="7EB2DBC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EA775AF" w14:textId="77777777" w:rsidR="000C12CA" w:rsidRPr="00E674D2" w:rsidRDefault="000C12CA" w:rsidP="00E674D2">
            <w:pPr>
              <w:spacing w:line="360" w:lineRule="auto"/>
              <w:jc w:val="both"/>
              <w:rPr>
                <w:rFonts w:ascii="Arial Narrow" w:hAnsi="Arial Narrow"/>
                <w:sz w:val="24"/>
                <w:szCs w:val="24"/>
              </w:rPr>
            </w:pPr>
            <w:r w:rsidRPr="00E674D2">
              <w:rPr>
                <w:rFonts w:ascii="Arial Narrow" w:hAnsi="Arial Narrow"/>
                <w:sz w:val="24"/>
                <w:szCs w:val="24"/>
              </w:rPr>
              <w:t>Решението да може да извлича и инспектира текстовото съдържание от файлове и от прикачени файлове в електронни съобщения. Да се предостави пълен списък на поддържаните файлови типове.</w:t>
            </w:r>
          </w:p>
        </w:tc>
        <w:tc>
          <w:tcPr>
            <w:tcW w:w="2402" w:type="pct"/>
          </w:tcPr>
          <w:p w14:paraId="695A7A30"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97779B3" w14:textId="77777777" w:rsidTr="1D27FF48">
        <w:trPr>
          <w:gridAfter w:val="1"/>
          <w:wAfter w:w="13" w:type="pct"/>
          <w:trHeight w:val="20"/>
        </w:trPr>
        <w:tc>
          <w:tcPr>
            <w:tcW w:w="417" w:type="pct"/>
            <w:tcMar>
              <w:top w:w="0" w:type="dxa"/>
              <w:left w:w="57" w:type="dxa"/>
              <w:bottom w:w="0" w:type="dxa"/>
              <w:right w:w="57" w:type="dxa"/>
            </w:tcMar>
            <w:vAlign w:val="center"/>
          </w:tcPr>
          <w:p w14:paraId="7656905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1ED4AB3" w14:textId="77777777" w:rsidR="000C12CA" w:rsidRPr="0069263C" w:rsidRDefault="000C12CA" w:rsidP="0069263C">
            <w:pPr>
              <w:spacing w:line="360" w:lineRule="auto"/>
              <w:jc w:val="both"/>
              <w:rPr>
                <w:rFonts w:ascii="Arial Narrow" w:hAnsi="Arial Narrow"/>
                <w:sz w:val="24"/>
                <w:szCs w:val="24"/>
              </w:rPr>
            </w:pPr>
            <w:r w:rsidRPr="0069263C">
              <w:rPr>
                <w:rFonts w:ascii="Arial Narrow" w:hAnsi="Arial Narrow"/>
                <w:sz w:val="24"/>
                <w:szCs w:val="24"/>
              </w:rPr>
              <w:t>Решението да може да обработва съдържание на кирилица.</w:t>
            </w:r>
          </w:p>
        </w:tc>
        <w:tc>
          <w:tcPr>
            <w:tcW w:w="2402" w:type="pct"/>
          </w:tcPr>
          <w:p w14:paraId="3757AC3D"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2718B39" w14:textId="77777777" w:rsidTr="1D27FF48">
        <w:trPr>
          <w:gridAfter w:val="1"/>
          <w:wAfter w:w="13" w:type="pct"/>
          <w:trHeight w:val="20"/>
        </w:trPr>
        <w:tc>
          <w:tcPr>
            <w:tcW w:w="417" w:type="pct"/>
            <w:tcMar>
              <w:top w:w="0" w:type="dxa"/>
              <w:left w:w="57" w:type="dxa"/>
              <w:bottom w:w="0" w:type="dxa"/>
              <w:right w:w="57" w:type="dxa"/>
            </w:tcMar>
            <w:vAlign w:val="center"/>
          </w:tcPr>
          <w:p w14:paraId="3784A43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69BAF4F" w14:textId="77777777" w:rsidR="000C12CA" w:rsidRPr="004F4CB4" w:rsidRDefault="000C12CA" w:rsidP="004F4CB4">
            <w:pPr>
              <w:spacing w:line="360" w:lineRule="auto"/>
              <w:jc w:val="both"/>
              <w:rPr>
                <w:rFonts w:ascii="Arial Narrow" w:hAnsi="Arial Narrow"/>
                <w:sz w:val="24"/>
                <w:szCs w:val="24"/>
              </w:rPr>
            </w:pPr>
            <w:r w:rsidRPr="004F4CB4">
              <w:rPr>
                <w:rFonts w:ascii="Arial Narrow" w:hAnsi="Arial Narrow"/>
                <w:sz w:val="24"/>
                <w:szCs w:val="24"/>
              </w:rPr>
              <w:t>Решението да може да сканира съдържанието на архиви (ZIP, TAR, RAR файлови формати), на до 16 нива навътре при вложени архиви, като да може да засича наличието на класирана информация в тях.</w:t>
            </w:r>
          </w:p>
        </w:tc>
        <w:tc>
          <w:tcPr>
            <w:tcW w:w="2402" w:type="pct"/>
          </w:tcPr>
          <w:p w14:paraId="4DA15CC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69AAE73B" w14:textId="77777777" w:rsidTr="1D27FF48">
        <w:trPr>
          <w:gridAfter w:val="1"/>
          <w:wAfter w:w="13" w:type="pct"/>
          <w:trHeight w:val="20"/>
        </w:trPr>
        <w:tc>
          <w:tcPr>
            <w:tcW w:w="417" w:type="pct"/>
            <w:tcMar>
              <w:top w:w="0" w:type="dxa"/>
              <w:left w:w="57" w:type="dxa"/>
              <w:bottom w:w="0" w:type="dxa"/>
              <w:right w:w="57" w:type="dxa"/>
            </w:tcMar>
            <w:vAlign w:val="center"/>
          </w:tcPr>
          <w:p w14:paraId="18F6DB62"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14AF1A1" w14:textId="77777777" w:rsidR="000C12CA" w:rsidRPr="004F4CB4" w:rsidRDefault="000C12CA" w:rsidP="004F4CB4">
            <w:pPr>
              <w:spacing w:line="360" w:lineRule="auto"/>
              <w:jc w:val="both"/>
              <w:rPr>
                <w:rFonts w:ascii="Arial Narrow" w:hAnsi="Arial Narrow"/>
                <w:sz w:val="24"/>
                <w:szCs w:val="24"/>
              </w:rPr>
            </w:pPr>
            <w:r w:rsidRPr="004F4CB4">
              <w:rPr>
                <w:rFonts w:ascii="Arial Narrow" w:hAnsi="Arial Narrow"/>
                <w:sz w:val="24"/>
                <w:szCs w:val="24"/>
              </w:rPr>
              <w:t xml:space="preserve">Решението да може да обработва много големи файлове (от 20MB нагоре) при сканирането за класифицирани данни. </w:t>
            </w:r>
          </w:p>
        </w:tc>
        <w:tc>
          <w:tcPr>
            <w:tcW w:w="2402" w:type="pct"/>
          </w:tcPr>
          <w:p w14:paraId="43247BB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2BC6B45" w14:textId="77777777" w:rsidTr="1D27FF48">
        <w:trPr>
          <w:gridAfter w:val="1"/>
          <w:wAfter w:w="13" w:type="pct"/>
          <w:trHeight w:val="20"/>
        </w:trPr>
        <w:tc>
          <w:tcPr>
            <w:tcW w:w="417" w:type="pct"/>
            <w:tcMar>
              <w:top w:w="0" w:type="dxa"/>
              <w:left w:w="57" w:type="dxa"/>
              <w:bottom w:w="0" w:type="dxa"/>
              <w:right w:w="57" w:type="dxa"/>
            </w:tcMar>
            <w:vAlign w:val="center"/>
          </w:tcPr>
          <w:p w14:paraId="5C75B4C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AA4F0D0" w14:textId="77777777" w:rsidR="000C12CA" w:rsidRPr="00380E93" w:rsidRDefault="000C12CA" w:rsidP="004F4CB4">
            <w:pPr>
              <w:spacing w:line="360" w:lineRule="auto"/>
              <w:jc w:val="both"/>
              <w:rPr>
                <w:rFonts w:ascii="Arial Narrow" w:hAnsi="Arial Narrow"/>
                <w:sz w:val="24"/>
                <w:szCs w:val="24"/>
              </w:rPr>
            </w:pPr>
            <w:r w:rsidRPr="00380E93">
              <w:rPr>
                <w:rFonts w:ascii="Arial Narrow" w:hAnsi="Arial Narrow"/>
                <w:sz w:val="24"/>
                <w:szCs w:val="24"/>
              </w:rPr>
              <w:t>Решението да може да засича множество случаи на изтичане на данни във времето, породени от един и същ потребител, като да може да създаде общ инцидент при достигане на определено, зададено количество събития. По този начин решението трябва да може да засича опити за частично изнасяне на информация от дадени потребители за дълъг период от време.</w:t>
            </w:r>
          </w:p>
        </w:tc>
        <w:tc>
          <w:tcPr>
            <w:tcW w:w="2402" w:type="pct"/>
          </w:tcPr>
          <w:p w14:paraId="14B7301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4D57B00" w14:textId="77777777" w:rsidTr="1D27FF48">
        <w:trPr>
          <w:gridAfter w:val="1"/>
          <w:wAfter w:w="13" w:type="pct"/>
          <w:trHeight w:val="20"/>
        </w:trPr>
        <w:tc>
          <w:tcPr>
            <w:tcW w:w="417" w:type="pct"/>
            <w:tcMar>
              <w:top w:w="0" w:type="dxa"/>
              <w:left w:w="57" w:type="dxa"/>
              <w:bottom w:w="0" w:type="dxa"/>
              <w:right w:w="57" w:type="dxa"/>
            </w:tcMar>
            <w:vAlign w:val="center"/>
          </w:tcPr>
          <w:p w14:paraId="216C2783"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D348037" w14:textId="77777777" w:rsidR="000C12CA" w:rsidRPr="00617AD5" w:rsidRDefault="000C12CA" w:rsidP="00617AD5">
            <w:pPr>
              <w:spacing w:line="360" w:lineRule="auto"/>
              <w:jc w:val="both"/>
              <w:rPr>
                <w:rFonts w:ascii="Arial Narrow" w:hAnsi="Arial Narrow"/>
                <w:sz w:val="24"/>
                <w:szCs w:val="24"/>
              </w:rPr>
            </w:pPr>
            <w:r w:rsidRPr="00617AD5">
              <w:rPr>
                <w:rFonts w:ascii="Arial Narrow" w:hAnsi="Arial Narrow"/>
                <w:sz w:val="24"/>
                <w:szCs w:val="24"/>
              </w:rPr>
              <w:t>Решението да може да засича изтичане на данни от структурирани системи, което включва бази данни от типа Microsoft SQL Server, Oracle, IBM DB2, както и да всички други типове бази данни, можещи да използват ODBC или OLE конектори за свързване с трети системи.</w:t>
            </w:r>
          </w:p>
        </w:tc>
        <w:tc>
          <w:tcPr>
            <w:tcW w:w="2402" w:type="pct"/>
          </w:tcPr>
          <w:p w14:paraId="72279D9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A929475" w14:textId="77777777" w:rsidTr="1D27FF48">
        <w:trPr>
          <w:gridAfter w:val="1"/>
          <w:wAfter w:w="13" w:type="pct"/>
          <w:trHeight w:val="20"/>
        </w:trPr>
        <w:tc>
          <w:tcPr>
            <w:tcW w:w="417" w:type="pct"/>
            <w:tcMar>
              <w:top w:w="0" w:type="dxa"/>
              <w:left w:w="57" w:type="dxa"/>
              <w:bottom w:w="0" w:type="dxa"/>
              <w:right w:w="57" w:type="dxa"/>
            </w:tcMar>
            <w:vAlign w:val="center"/>
          </w:tcPr>
          <w:p w14:paraId="3CDCA46A"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79C4242" w14:textId="77777777" w:rsidR="000C12CA" w:rsidRPr="00617AD5" w:rsidRDefault="000C12CA" w:rsidP="00617AD5">
            <w:pPr>
              <w:spacing w:line="360" w:lineRule="auto"/>
              <w:jc w:val="both"/>
              <w:rPr>
                <w:rFonts w:ascii="Arial Narrow" w:hAnsi="Arial Narrow"/>
                <w:sz w:val="24"/>
                <w:szCs w:val="24"/>
              </w:rPr>
            </w:pPr>
            <w:r w:rsidRPr="00617AD5">
              <w:rPr>
                <w:rFonts w:ascii="Arial Narrow" w:hAnsi="Arial Narrow"/>
                <w:sz w:val="24"/>
                <w:szCs w:val="24"/>
              </w:rPr>
              <w:t xml:space="preserve">Решението да може да прави разлика между различни типове PII или PHI числа при засичането на класифицирани данни. Например, решението да може да прави разлика между деветцифрен номер за социално осигуряване от деветцифрен телефонен номер, без да е необходимо пред числото да има ключова дума, под формата на текст, който да го обособява (например текста „тел. номер“). </w:t>
            </w:r>
          </w:p>
        </w:tc>
        <w:tc>
          <w:tcPr>
            <w:tcW w:w="2402" w:type="pct"/>
          </w:tcPr>
          <w:p w14:paraId="40A6D051"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FA0C2A3" w14:textId="77777777" w:rsidTr="1D27FF48">
        <w:trPr>
          <w:gridAfter w:val="1"/>
          <w:wAfter w:w="13" w:type="pct"/>
          <w:trHeight w:val="20"/>
        </w:trPr>
        <w:tc>
          <w:tcPr>
            <w:tcW w:w="417" w:type="pct"/>
            <w:tcMar>
              <w:top w:w="0" w:type="dxa"/>
              <w:left w:w="57" w:type="dxa"/>
              <w:bottom w:w="0" w:type="dxa"/>
              <w:right w:w="57" w:type="dxa"/>
            </w:tcMar>
            <w:vAlign w:val="center"/>
          </w:tcPr>
          <w:p w14:paraId="44562EF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95460C5" w14:textId="77777777" w:rsidR="000C12CA" w:rsidRPr="00617AD5" w:rsidRDefault="000C12CA" w:rsidP="00617AD5">
            <w:pPr>
              <w:spacing w:line="360" w:lineRule="auto"/>
              <w:jc w:val="both"/>
              <w:rPr>
                <w:rFonts w:ascii="Arial Narrow" w:hAnsi="Arial Narrow"/>
                <w:sz w:val="24"/>
                <w:szCs w:val="24"/>
              </w:rPr>
            </w:pPr>
            <w:r w:rsidRPr="00617AD5">
              <w:rPr>
                <w:rFonts w:ascii="Arial Narrow" w:hAnsi="Arial Narrow"/>
                <w:sz w:val="24"/>
                <w:szCs w:val="24"/>
              </w:rPr>
              <w:t>Решението да разполага с machine-learning технология (да използва алгоритми и техники, за да може автоматично да се учи от предишни инциденти)</w:t>
            </w:r>
          </w:p>
        </w:tc>
        <w:tc>
          <w:tcPr>
            <w:tcW w:w="2402" w:type="pct"/>
          </w:tcPr>
          <w:p w14:paraId="7511316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0A2D78FD" w14:textId="77777777" w:rsidTr="1D27FF48">
        <w:trPr>
          <w:gridAfter w:val="1"/>
          <w:wAfter w:w="13" w:type="pct"/>
          <w:trHeight w:val="20"/>
        </w:trPr>
        <w:tc>
          <w:tcPr>
            <w:tcW w:w="417" w:type="pct"/>
            <w:tcMar>
              <w:top w:w="0" w:type="dxa"/>
              <w:left w:w="57" w:type="dxa"/>
              <w:bottom w:w="0" w:type="dxa"/>
              <w:right w:w="57" w:type="dxa"/>
            </w:tcMar>
            <w:vAlign w:val="center"/>
          </w:tcPr>
          <w:p w14:paraId="4557C40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3090295" w14:textId="77777777" w:rsidR="000C12CA" w:rsidRPr="00617AD5" w:rsidRDefault="000C12CA" w:rsidP="00617AD5">
            <w:pPr>
              <w:spacing w:line="360" w:lineRule="auto"/>
              <w:jc w:val="both"/>
              <w:rPr>
                <w:rFonts w:ascii="Arial Narrow" w:hAnsi="Arial Narrow"/>
                <w:sz w:val="24"/>
                <w:szCs w:val="24"/>
              </w:rPr>
            </w:pPr>
            <w:r w:rsidRPr="00617AD5">
              <w:rPr>
                <w:rFonts w:ascii="Arial Narrow" w:hAnsi="Arial Narrow"/>
                <w:sz w:val="24"/>
                <w:szCs w:val="24"/>
              </w:rPr>
              <w:t>Решението да може да използва бели списъци със зададено текстово съдържание, което да се игнорира при сканирането за заплахи.</w:t>
            </w:r>
          </w:p>
        </w:tc>
        <w:tc>
          <w:tcPr>
            <w:tcW w:w="2402" w:type="pct"/>
          </w:tcPr>
          <w:p w14:paraId="1BB5027F"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E295A7B" w14:textId="77777777" w:rsidTr="1D27FF48">
        <w:trPr>
          <w:gridAfter w:val="1"/>
          <w:wAfter w:w="13" w:type="pct"/>
          <w:trHeight w:val="20"/>
        </w:trPr>
        <w:tc>
          <w:tcPr>
            <w:tcW w:w="417" w:type="pct"/>
            <w:tcMar>
              <w:top w:w="0" w:type="dxa"/>
              <w:left w:w="57" w:type="dxa"/>
              <w:bottom w:w="0" w:type="dxa"/>
              <w:right w:w="57" w:type="dxa"/>
            </w:tcMar>
            <w:vAlign w:val="center"/>
          </w:tcPr>
          <w:p w14:paraId="0D8733E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6DE6B3A"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Решението да може да сканира за мрежови заплахи за данните в Microsoft Exchange 2013 среда и да може да ги предотвратява.</w:t>
            </w:r>
          </w:p>
        </w:tc>
        <w:tc>
          <w:tcPr>
            <w:tcW w:w="2402" w:type="pct"/>
          </w:tcPr>
          <w:p w14:paraId="6DC448C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EC79923" w14:textId="77777777" w:rsidTr="1D27FF48">
        <w:trPr>
          <w:gridAfter w:val="1"/>
          <w:wAfter w:w="13" w:type="pct"/>
          <w:trHeight w:val="20"/>
        </w:trPr>
        <w:tc>
          <w:tcPr>
            <w:tcW w:w="417" w:type="pct"/>
            <w:tcMar>
              <w:top w:w="0" w:type="dxa"/>
              <w:left w:w="57" w:type="dxa"/>
              <w:bottom w:w="0" w:type="dxa"/>
              <w:right w:w="57" w:type="dxa"/>
            </w:tcMar>
            <w:vAlign w:val="center"/>
          </w:tcPr>
          <w:p w14:paraId="3380E625"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309DB86"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Решението да може да работи с класифицирани данни, съдържани във файловете, съхранени в SharePoint 2013 среди.</w:t>
            </w:r>
          </w:p>
        </w:tc>
        <w:tc>
          <w:tcPr>
            <w:tcW w:w="2402" w:type="pct"/>
          </w:tcPr>
          <w:p w14:paraId="5C37ABD3"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FCD30AE" w14:textId="77777777" w:rsidTr="1D27FF48">
        <w:trPr>
          <w:gridAfter w:val="1"/>
          <w:wAfter w:w="13" w:type="pct"/>
          <w:trHeight w:val="20"/>
        </w:trPr>
        <w:tc>
          <w:tcPr>
            <w:tcW w:w="417" w:type="pct"/>
            <w:tcMar>
              <w:top w:w="0" w:type="dxa"/>
              <w:left w:w="57" w:type="dxa"/>
              <w:bottom w:w="0" w:type="dxa"/>
              <w:right w:w="57" w:type="dxa"/>
            </w:tcMar>
            <w:vAlign w:val="center"/>
          </w:tcPr>
          <w:p w14:paraId="2A4ACB9A"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2719E67"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Решението да може да открива класифицирани данни по мрежата за Exchange Online и SharePoint Online (Office 365) среди. Решението да може да се интегрира чрез API интерфейса на Microsoft за Office 365.</w:t>
            </w:r>
          </w:p>
        </w:tc>
        <w:tc>
          <w:tcPr>
            <w:tcW w:w="2402" w:type="pct"/>
          </w:tcPr>
          <w:p w14:paraId="2BD6858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62D1A37" w14:textId="77777777" w:rsidTr="1D27FF48">
        <w:trPr>
          <w:gridAfter w:val="1"/>
          <w:wAfter w:w="13" w:type="pct"/>
          <w:trHeight w:val="20"/>
        </w:trPr>
        <w:tc>
          <w:tcPr>
            <w:tcW w:w="417" w:type="pct"/>
            <w:tcMar>
              <w:top w:w="0" w:type="dxa"/>
              <w:left w:w="57" w:type="dxa"/>
              <w:bottom w:w="0" w:type="dxa"/>
              <w:right w:w="57" w:type="dxa"/>
            </w:tcMar>
            <w:vAlign w:val="center"/>
          </w:tcPr>
          <w:p w14:paraId="5DD17C98"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8A5B6F3"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 xml:space="preserve">Решението да може да работи с описано съдържание под формата на ключови думи и фрази, както и изрази от типа regular expressions. </w:t>
            </w:r>
          </w:p>
        </w:tc>
        <w:tc>
          <w:tcPr>
            <w:tcW w:w="2402" w:type="pct"/>
          </w:tcPr>
          <w:p w14:paraId="1868590E"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41B331A" w14:textId="77777777" w:rsidTr="1D27FF48">
        <w:trPr>
          <w:gridAfter w:val="1"/>
          <w:wAfter w:w="13" w:type="pct"/>
          <w:trHeight w:val="20"/>
        </w:trPr>
        <w:tc>
          <w:tcPr>
            <w:tcW w:w="417" w:type="pct"/>
            <w:tcMar>
              <w:top w:w="0" w:type="dxa"/>
              <w:left w:w="57" w:type="dxa"/>
              <w:bottom w:w="0" w:type="dxa"/>
              <w:right w:w="57" w:type="dxa"/>
            </w:tcMar>
            <w:vAlign w:val="center"/>
          </w:tcPr>
          <w:p w14:paraId="3B53AFA9"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486ADA8"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Решението да може да засича и блокира криптиран пренос на данни. Да се опишат какви типове криптирана комуникация се поддържат.</w:t>
            </w:r>
          </w:p>
        </w:tc>
        <w:tc>
          <w:tcPr>
            <w:tcW w:w="2402" w:type="pct"/>
          </w:tcPr>
          <w:p w14:paraId="0DC0AF8B"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C3E67F4" w14:textId="77777777" w:rsidTr="1D27FF48">
        <w:trPr>
          <w:gridAfter w:val="1"/>
          <w:wAfter w:w="13" w:type="pct"/>
          <w:trHeight w:val="20"/>
        </w:trPr>
        <w:tc>
          <w:tcPr>
            <w:tcW w:w="417" w:type="pct"/>
            <w:tcMar>
              <w:top w:w="0" w:type="dxa"/>
              <w:left w:w="57" w:type="dxa"/>
              <w:bottom w:w="0" w:type="dxa"/>
              <w:right w:w="57" w:type="dxa"/>
            </w:tcMar>
            <w:vAlign w:val="center"/>
          </w:tcPr>
          <w:p w14:paraId="12842A7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35EC02B"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 xml:space="preserve">Решението да може да извлича и обработва съдържанието от графични файлови формати, използвайки OCR технология, като например Abbyy FineReader или Nuance. OCR технологията трябва да е вградена в решението, без да е необходимо закупуването на допълнителни лицензи. </w:t>
            </w:r>
          </w:p>
        </w:tc>
        <w:tc>
          <w:tcPr>
            <w:tcW w:w="2402" w:type="pct"/>
          </w:tcPr>
          <w:p w14:paraId="14FF2BC2"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B848CA9" w14:textId="77777777" w:rsidTr="1D27FF48">
        <w:trPr>
          <w:gridAfter w:val="1"/>
          <w:wAfter w:w="13" w:type="pct"/>
          <w:trHeight w:val="20"/>
        </w:trPr>
        <w:tc>
          <w:tcPr>
            <w:tcW w:w="417" w:type="pct"/>
            <w:tcMar>
              <w:top w:w="0" w:type="dxa"/>
              <w:left w:w="57" w:type="dxa"/>
              <w:bottom w:w="0" w:type="dxa"/>
              <w:right w:w="57" w:type="dxa"/>
            </w:tcMar>
            <w:vAlign w:val="center"/>
          </w:tcPr>
          <w:p w14:paraId="2126B12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4668014"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Решението трябва да може да съхранява информация за засечените данни заедно с прилежащите им метаданни (време и дата на инцидента, потребител предизвикал инцидента, използвани протоколи за пренос на данни и т.н.)</w:t>
            </w:r>
          </w:p>
        </w:tc>
        <w:tc>
          <w:tcPr>
            <w:tcW w:w="2402" w:type="pct"/>
          </w:tcPr>
          <w:p w14:paraId="4B4C5C7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9CE09CA" w14:textId="77777777" w:rsidTr="1D27FF48">
        <w:trPr>
          <w:gridAfter w:val="1"/>
          <w:wAfter w:w="13" w:type="pct"/>
          <w:trHeight w:val="20"/>
        </w:trPr>
        <w:tc>
          <w:tcPr>
            <w:tcW w:w="417" w:type="pct"/>
            <w:tcMar>
              <w:top w:w="0" w:type="dxa"/>
              <w:left w:w="57" w:type="dxa"/>
              <w:bottom w:w="0" w:type="dxa"/>
              <w:right w:w="57" w:type="dxa"/>
            </w:tcMar>
            <w:vAlign w:val="center"/>
          </w:tcPr>
          <w:p w14:paraId="37150F27"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DF32A41" w14:textId="77777777" w:rsidR="000C12CA" w:rsidRPr="00FA2006" w:rsidRDefault="000C12CA" w:rsidP="00FA2006">
            <w:pPr>
              <w:spacing w:line="360" w:lineRule="auto"/>
              <w:jc w:val="both"/>
              <w:rPr>
                <w:rFonts w:ascii="Arial Narrow" w:hAnsi="Arial Narrow"/>
                <w:sz w:val="24"/>
                <w:szCs w:val="24"/>
              </w:rPr>
            </w:pPr>
            <w:r w:rsidRPr="00FA2006">
              <w:rPr>
                <w:rFonts w:ascii="Arial Narrow" w:hAnsi="Arial Narrow"/>
                <w:sz w:val="24"/>
                <w:szCs w:val="24"/>
              </w:rPr>
              <w:t>Решението да може да изпраща автоматични аларми под формата на електронни съобщения.</w:t>
            </w:r>
          </w:p>
        </w:tc>
        <w:tc>
          <w:tcPr>
            <w:tcW w:w="2402" w:type="pct"/>
          </w:tcPr>
          <w:p w14:paraId="34A8C659"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059DEA4" w14:textId="77777777" w:rsidTr="1D27FF48">
        <w:trPr>
          <w:gridAfter w:val="1"/>
          <w:wAfter w:w="13" w:type="pct"/>
          <w:trHeight w:val="20"/>
        </w:trPr>
        <w:tc>
          <w:tcPr>
            <w:tcW w:w="417" w:type="pct"/>
            <w:tcMar>
              <w:top w:w="0" w:type="dxa"/>
              <w:left w:w="57" w:type="dxa"/>
              <w:bottom w:w="0" w:type="dxa"/>
              <w:right w:w="57" w:type="dxa"/>
            </w:tcMar>
            <w:vAlign w:val="center"/>
          </w:tcPr>
          <w:p w14:paraId="005A72D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8F43729" w14:textId="77777777" w:rsidR="000C12CA" w:rsidRPr="003A175B" w:rsidRDefault="000C12CA" w:rsidP="003A175B">
            <w:pPr>
              <w:spacing w:line="360" w:lineRule="auto"/>
              <w:jc w:val="both"/>
              <w:rPr>
                <w:rFonts w:ascii="Arial Narrow" w:hAnsi="Arial Narrow"/>
                <w:sz w:val="24"/>
                <w:szCs w:val="24"/>
              </w:rPr>
            </w:pPr>
            <w:r w:rsidRPr="003A175B">
              <w:rPr>
                <w:rFonts w:ascii="Arial Narrow" w:hAnsi="Arial Narrow"/>
                <w:sz w:val="24"/>
                <w:szCs w:val="24"/>
              </w:rPr>
              <w:t>Решението да може автоматично да завишава степента на риск на даден инцидент (и съответните аларми) ако той се повтори зададен брой пъти в зададен период от време.</w:t>
            </w:r>
          </w:p>
        </w:tc>
        <w:tc>
          <w:tcPr>
            <w:tcW w:w="2402" w:type="pct"/>
          </w:tcPr>
          <w:p w14:paraId="3BF4FB4F"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95A3BF0" w14:textId="77777777" w:rsidTr="1D27FF48">
        <w:trPr>
          <w:gridAfter w:val="1"/>
          <w:wAfter w:w="13" w:type="pct"/>
          <w:trHeight w:val="20"/>
        </w:trPr>
        <w:tc>
          <w:tcPr>
            <w:tcW w:w="417" w:type="pct"/>
            <w:tcMar>
              <w:top w:w="0" w:type="dxa"/>
              <w:left w:w="57" w:type="dxa"/>
              <w:bottom w:w="0" w:type="dxa"/>
              <w:right w:w="57" w:type="dxa"/>
            </w:tcMar>
            <w:vAlign w:val="center"/>
          </w:tcPr>
          <w:p w14:paraId="52BF045B"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516FB8B" w14:textId="77777777" w:rsidR="000C12CA" w:rsidRPr="003A175B" w:rsidRDefault="000C12CA" w:rsidP="003A175B">
            <w:pPr>
              <w:spacing w:line="360" w:lineRule="auto"/>
              <w:jc w:val="both"/>
              <w:rPr>
                <w:rFonts w:ascii="Arial Narrow" w:hAnsi="Arial Narrow"/>
                <w:sz w:val="24"/>
                <w:szCs w:val="24"/>
              </w:rPr>
            </w:pPr>
            <w:r w:rsidRPr="003A175B">
              <w:rPr>
                <w:rFonts w:ascii="Arial Narrow" w:hAnsi="Arial Narrow"/>
                <w:sz w:val="24"/>
                <w:szCs w:val="24"/>
              </w:rPr>
              <w:t>Решението да може автоматично да известява потребителите или техните ръководители, когато нарушат дадена политика.</w:t>
            </w:r>
          </w:p>
        </w:tc>
        <w:tc>
          <w:tcPr>
            <w:tcW w:w="2402" w:type="pct"/>
          </w:tcPr>
          <w:p w14:paraId="5DBCA6DC"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03CC04A5" w14:textId="77777777" w:rsidTr="1D27FF48">
        <w:trPr>
          <w:gridAfter w:val="1"/>
          <w:wAfter w:w="13" w:type="pct"/>
          <w:trHeight w:val="20"/>
        </w:trPr>
        <w:tc>
          <w:tcPr>
            <w:tcW w:w="417" w:type="pct"/>
            <w:tcMar>
              <w:top w:w="0" w:type="dxa"/>
              <w:left w:w="57" w:type="dxa"/>
              <w:bottom w:w="0" w:type="dxa"/>
              <w:right w:w="57" w:type="dxa"/>
            </w:tcMar>
            <w:vAlign w:val="center"/>
          </w:tcPr>
          <w:p w14:paraId="05BA1CE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FF2FADE" w14:textId="77777777" w:rsidR="000C12CA" w:rsidRPr="003A175B" w:rsidRDefault="000C12CA" w:rsidP="003A175B">
            <w:pPr>
              <w:spacing w:line="360" w:lineRule="auto"/>
              <w:jc w:val="both"/>
              <w:rPr>
                <w:rFonts w:ascii="Arial Narrow" w:hAnsi="Arial Narrow"/>
                <w:sz w:val="24"/>
                <w:szCs w:val="24"/>
              </w:rPr>
            </w:pPr>
            <w:r w:rsidRPr="003A175B">
              <w:rPr>
                <w:rFonts w:ascii="Arial Narrow" w:hAnsi="Arial Narrow"/>
                <w:sz w:val="24"/>
                <w:szCs w:val="24"/>
              </w:rPr>
              <w:t xml:space="preserve">Решението да може да предоставя известие на екрана на работната станция на даден потребител, когато той наруши политика, отнасящата се за работата с класифицирани данни за крайни точки. </w:t>
            </w:r>
          </w:p>
        </w:tc>
        <w:tc>
          <w:tcPr>
            <w:tcW w:w="2402" w:type="pct"/>
          </w:tcPr>
          <w:p w14:paraId="378EFEA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6AC1CA0B" w14:textId="77777777" w:rsidTr="1D27FF48">
        <w:trPr>
          <w:gridAfter w:val="1"/>
          <w:wAfter w:w="13" w:type="pct"/>
          <w:trHeight w:val="20"/>
        </w:trPr>
        <w:tc>
          <w:tcPr>
            <w:tcW w:w="417" w:type="pct"/>
            <w:tcMar>
              <w:top w:w="0" w:type="dxa"/>
              <w:left w:w="57" w:type="dxa"/>
              <w:bottom w:w="0" w:type="dxa"/>
              <w:right w:w="57" w:type="dxa"/>
            </w:tcMar>
            <w:vAlign w:val="center"/>
          </w:tcPr>
          <w:p w14:paraId="44DAD55B"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A37CC5E" w14:textId="77777777" w:rsidR="000C12CA" w:rsidRPr="003A175B" w:rsidRDefault="000C12CA" w:rsidP="003A175B">
            <w:pPr>
              <w:spacing w:line="360" w:lineRule="auto"/>
              <w:jc w:val="both"/>
              <w:rPr>
                <w:rFonts w:ascii="Arial Narrow" w:hAnsi="Arial Narrow"/>
                <w:sz w:val="24"/>
                <w:szCs w:val="24"/>
              </w:rPr>
            </w:pPr>
            <w:r w:rsidRPr="003A175B">
              <w:rPr>
                <w:rFonts w:ascii="Arial Narrow" w:hAnsi="Arial Narrow"/>
                <w:sz w:val="24"/>
                <w:szCs w:val="24"/>
              </w:rPr>
              <w:t>Да могат да се задават автоматични действия от системата по различни параметри, например коя политика е нарушена, степента на риска на инцидента, броя събития, използвания протокол за комуникация и т.н.</w:t>
            </w:r>
          </w:p>
        </w:tc>
        <w:tc>
          <w:tcPr>
            <w:tcW w:w="2402" w:type="pct"/>
          </w:tcPr>
          <w:p w14:paraId="69A7F07D"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F18EF91" w14:textId="77777777" w:rsidTr="1D27FF48">
        <w:trPr>
          <w:gridAfter w:val="1"/>
          <w:wAfter w:w="13" w:type="pct"/>
          <w:trHeight w:val="20"/>
        </w:trPr>
        <w:tc>
          <w:tcPr>
            <w:tcW w:w="417" w:type="pct"/>
            <w:tcMar>
              <w:top w:w="0" w:type="dxa"/>
              <w:left w:w="57" w:type="dxa"/>
              <w:bottom w:w="0" w:type="dxa"/>
              <w:right w:w="57" w:type="dxa"/>
            </w:tcMar>
            <w:vAlign w:val="center"/>
          </w:tcPr>
          <w:p w14:paraId="2770F1A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2F32521" w14:textId="77777777" w:rsidR="000C12CA" w:rsidRPr="003A175B" w:rsidRDefault="000C12CA" w:rsidP="003A175B">
            <w:pPr>
              <w:spacing w:line="360" w:lineRule="auto"/>
              <w:jc w:val="both"/>
              <w:rPr>
                <w:rFonts w:ascii="Arial Narrow" w:hAnsi="Arial Narrow"/>
                <w:sz w:val="24"/>
                <w:szCs w:val="24"/>
              </w:rPr>
            </w:pPr>
            <w:r w:rsidRPr="003A175B">
              <w:rPr>
                <w:rFonts w:ascii="Arial Narrow" w:hAnsi="Arial Narrow"/>
                <w:sz w:val="24"/>
                <w:szCs w:val="24"/>
              </w:rPr>
              <w:t>Решението да може автоматично да може да копира файловете в карантина, да криптира файловете (допуска се използването и на third-party инструменти за криптиране) или да трие файловете, които са засечени при неправомерни действия.</w:t>
            </w:r>
          </w:p>
        </w:tc>
        <w:tc>
          <w:tcPr>
            <w:tcW w:w="2402" w:type="pct"/>
          </w:tcPr>
          <w:p w14:paraId="34E422D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ACF44BB" w14:textId="77777777" w:rsidTr="1D27FF48">
        <w:trPr>
          <w:gridAfter w:val="1"/>
          <w:wAfter w:w="13" w:type="pct"/>
          <w:trHeight w:val="20"/>
        </w:trPr>
        <w:tc>
          <w:tcPr>
            <w:tcW w:w="417" w:type="pct"/>
            <w:tcMar>
              <w:top w:w="0" w:type="dxa"/>
              <w:left w:w="57" w:type="dxa"/>
              <w:bottom w:w="0" w:type="dxa"/>
              <w:right w:w="57" w:type="dxa"/>
            </w:tcMar>
            <w:vAlign w:val="center"/>
          </w:tcPr>
          <w:p w14:paraId="6AAB4B4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8735561" w14:textId="77777777" w:rsidR="000C12CA" w:rsidRPr="003A175B" w:rsidRDefault="000C12CA" w:rsidP="003A175B">
            <w:pPr>
              <w:spacing w:line="360" w:lineRule="auto"/>
              <w:jc w:val="both"/>
              <w:rPr>
                <w:rFonts w:ascii="Arial Narrow" w:hAnsi="Arial Narrow"/>
                <w:sz w:val="24"/>
                <w:szCs w:val="24"/>
              </w:rPr>
            </w:pPr>
            <w:r w:rsidRPr="003A175B">
              <w:rPr>
                <w:rFonts w:ascii="Arial Narrow" w:hAnsi="Arial Narrow"/>
                <w:sz w:val="24"/>
                <w:szCs w:val="24"/>
              </w:rPr>
              <w:t>Инцидентите директно да могат да се разследват от централизираната конзола за управление.</w:t>
            </w:r>
          </w:p>
        </w:tc>
        <w:tc>
          <w:tcPr>
            <w:tcW w:w="2402" w:type="pct"/>
          </w:tcPr>
          <w:p w14:paraId="0B9F56BD"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76B72E0" w14:textId="77777777" w:rsidTr="1D27FF48">
        <w:trPr>
          <w:gridAfter w:val="1"/>
          <w:wAfter w:w="13" w:type="pct"/>
          <w:trHeight w:val="20"/>
        </w:trPr>
        <w:tc>
          <w:tcPr>
            <w:tcW w:w="417" w:type="pct"/>
            <w:tcMar>
              <w:top w:w="0" w:type="dxa"/>
              <w:left w:w="57" w:type="dxa"/>
              <w:bottom w:w="0" w:type="dxa"/>
              <w:right w:w="57" w:type="dxa"/>
            </w:tcMar>
            <w:vAlign w:val="center"/>
          </w:tcPr>
          <w:p w14:paraId="7C8CC359"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F2F32A1"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 xml:space="preserve">Инцидентите ясно да могат да показват причината и конкретните данни, които са довели до нарушаване на политиката, а не само коя политика е нарушена. </w:t>
            </w:r>
          </w:p>
        </w:tc>
        <w:tc>
          <w:tcPr>
            <w:tcW w:w="2402" w:type="pct"/>
          </w:tcPr>
          <w:p w14:paraId="10B629B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A841808" w14:textId="77777777" w:rsidTr="1D27FF48">
        <w:trPr>
          <w:gridAfter w:val="1"/>
          <w:wAfter w:w="13" w:type="pct"/>
          <w:trHeight w:val="20"/>
        </w:trPr>
        <w:tc>
          <w:tcPr>
            <w:tcW w:w="417" w:type="pct"/>
            <w:tcMar>
              <w:top w:w="0" w:type="dxa"/>
              <w:left w:w="57" w:type="dxa"/>
              <w:bottom w:w="0" w:type="dxa"/>
              <w:right w:w="57" w:type="dxa"/>
            </w:tcMar>
            <w:vAlign w:val="center"/>
          </w:tcPr>
          <w:p w14:paraId="3022DEF5"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4D01FD7"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 xml:space="preserve">Решението да дава възможност да се освободят (маркират като грешни показания) група инциденти наведнъж от засечените заплахи, например да се освободят </w:t>
            </w:r>
            <w:r w:rsidRPr="00446A2A">
              <w:rPr>
                <w:rFonts w:ascii="Arial Narrow" w:hAnsi="Arial Narrow"/>
                <w:sz w:val="24"/>
                <w:szCs w:val="24"/>
              </w:rPr>
              <w:lastRenderedPageBreak/>
              <w:t>множество електронни съобщения от карантината наведнъж.</w:t>
            </w:r>
          </w:p>
        </w:tc>
        <w:tc>
          <w:tcPr>
            <w:tcW w:w="2402" w:type="pct"/>
          </w:tcPr>
          <w:p w14:paraId="7F6255D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09EC7E39" w14:textId="77777777" w:rsidTr="1D27FF48">
        <w:trPr>
          <w:gridAfter w:val="1"/>
          <w:wAfter w:w="13" w:type="pct"/>
          <w:trHeight w:val="20"/>
        </w:trPr>
        <w:tc>
          <w:tcPr>
            <w:tcW w:w="417" w:type="pct"/>
            <w:tcMar>
              <w:top w:w="0" w:type="dxa"/>
              <w:left w:w="57" w:type="dxa"/>
              <w:bottom w:w="0" w:type="dxa"/>
              <w:right w:w="57" w:type="dxa"/>
            </w:tcMar>
            <w:vAlign w:val="center"/>
          </w:tcPr>
          <w:p w14:paraId="389ADFB8"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8857694"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дава информация и да изготвя отчети, които да информират кои инциденти и кои потребители носят най-голям риск за организацията и кои инциденти трябва да се разгледат първи, с по-голям приоритет.</w:t>
            </w:r>
          </w:p>
        </w:tc>
        <w:tc>
          <w:tcPr>
            <w:tcW w:w="2402" w:type="pct"/>
          </w:tcPr>
          <w:p w14:paraId="2322D25A"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0F92EB2" w14:textId="77777777" w:rsidTr="1D27FF48">
        <w:trPr>
          <w:gridAfter w:val="1"/>
          <w:wAfter w:w="13" w:type="pct"/>
          <w:trHeight w:val="20"/>
        </w:trPr>
        <w:tc>
          <w:tcPr>
            <w:tcW w:w="417" w:type="pct"/>
            <w:tcMar>
              <w:top w:w="0" w:type="dxa"/>
              <w:left w:w="57" w:type="dxa"/>
              <w:bottom w:w="0" w:type="dxa"/>
              <w:right w:w="57" w:type="dxa"/>
            </w:tcMar>
            <w:vAlign w:val="center"/>
          </w:tcPr>
          <w:p w14:paraId="50B2F4AC"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C614B83"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Отчетите да могат да се извличат от системата в различни файлови формати, например PDF и CSV.</w:t>
            </w:r>
          </w:p>
        </w:tc>
        <w:tc>
          <w:tcPr>
            <w:tcW w:w="2402" w:type="pct"/>
          </w:tcPr>
          <w:p w14:paraId="3B9AE969"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0FEE1EB" w14:textId="77777777" w:rsidTr="1D27FF48">
        <w:trPr>
          <w:gridAfter w:val="1"/>
          <w:wAfter w:w="13" w:type="pct"/>
          <w:trHeight w:val="20"/>
        </w:trPr>
        <w:tc>
          <w:tcPr>
            <w:tcW w:w="417" w:type="pct"/>
            <w:tcMar>
              <w:top w:w="0" w:type="dxa"/>
              <w:left w:w="57" w:type="dxa"/>
              <w:bottom w:w="0" w:type="dxa"/>
              <w:right w:w="57" w:type="dxa"/>
            </w:tcMar>
            <w:vAlign w:val="center"/>
          </w:tcPr>
          <w:p w14:paraId="32813C6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2F812AB"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 xml:space="preserve">Дадени потребители или група от потребители да могат да се абонират за автоматично получаване на дадени отчети от системата, които да се изпращат по email. Да може да се зададе график (дневно, седмично, месечно и т.н.) </w:t>
            </w:r>
          </w:p>
        </w:tc>
        <w:tc>
          <w:tcPr>
            <w:tcW w:w="2402" w:type="pct"/>
          </w:tcPr>
          <w:p w14:paraId="21F0E145"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EA64610" w14:textId="77777777" w:rsidTr="1D27FF48">
        <w:trPr>
          <w:gridAfter w:val="1"/>
          <w:wAfter w:w="13" w:type="pct"/>
          <w:trHeight w:val="20"/>
        </w:trPr>
        <w:tc>
          <w:tcPr>
            <w:tcW w:w="417" w:type="pct"/>
            <w:tcMar>
              <w:top w:w="0" w:type="dxa"/>
              <w:left w:w="57" w:type="dxa"/>
              <w:bottom w:w="0" w:type="dxa"/>
              <w:right w:w="57" w:type="dxa"/>
            </w:tcMar>
            <w:vAlign w:val="center"/>
          </w:tcPr>
          <w:p w14:paraId="3D2DC3A5"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FB77187"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Всички отчети да са видими и да могат да се управляват от централизираната конзола за управление.</w:t>
            </w:r>
          </w:p>
        </w:tc>
        <w:tc>
          <w:tcPr>
            <w:tcW w:w="2402" w:type="pct"/>
          </w:tcPr>
          <w:p w14:paraId="5B8B00B0"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73F5776" w14:textId="77777777" w:rsidTr="1D27FF48">
        <w:trPr>
          <w:gridAfter w:val="1"/>
          <w:wAfter w:w="13" w:type="pct"/>
          <w:trHeight w:val="20"/>
        </w:trPr>
        <w:tc>
          <w:tcPr>
            <w:tcW w:w="417" w:type="pct"/>
            <w:tcMar>
              <w:top w:w="0" w:type="dxa"/>
              <w:left w:w="57" w:type="dxa"/>
              <w:bottom w:w="0" w:type="dxa"/>
              <w:right w:w="57" w:type="dxa"/>
            </w:tcMar>
            <w:vAlign w:val="center"/>
          </w:tcPr>
          <w:p w14:paraId="4BDAC3C1"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294AB57"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разполага с множество отчети по подразбиране (out-of-box), които да покриват най-често срещаните потребности.</w:t>
            </w:r>
          </w:p>
        </w:tc>
        <w:tc>
          <w:tcPr>
            <w:tcW w:w="2402" w:type="pct"/>
          </w:tcPr>
          <w:p w14:paraId="3C7DF57C"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630B9BB" w14:textId="77777777" w:rsidTr="1D27FF48">
        <w:trPr>
          <w:gridAfter w:val="1"/>
          <w:wAfter w:w="13" w:type="pct"/>
          <w:trHeight w:val="20"/>
        </w:trPr>
        <w:tc>
          <w:tcPr>
            <w:tcW w:w="417" w:type="pct"/>
            <w:tcMar>
              <w:top w:w="0" w:type="dxa"/>
              <w:left w:w="57" w:type="dxa"/>
              <w:bottom w:w="0" w:type="dxa"/>
              <w:right w:w="57" w:type="dxa"/>
            </w:tcMar>
            <w:vAlign w:val="center"/>
          </w:tcPr>
          <w:p w14:paraId="640B134C"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7F024C0"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трябва да позволява на администраторите създаването на собствени отчети.</w:t>
            </w:r>
          </w:p>
        </w:tc>
        <w:tc>
          <w:tcPr>
            <w:tcW w:w="2402" w:type="pct"/>
          </w:tcPr>
          <w:p w14:paraId="72BEA0EE"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3425860" w14:textId="77777777" w:rsidTr="1D27FF48">
        <w:trPr>
          <w:gridAfter w:val="1"/>
          <w:wAfter w:w="13" w:type="pct"/>
          <w:trHeight w:val="20"/>
        </w:trPr>
        <w:tc>
          <w:tcPr>
            <w:tcW w:w="417" w:type="pct"/>
            <w:tcMar>
              <w:top w:w="0" w:type="dxa"/>
              <w:left w:w="57" w:type="dxa"/>
              <w:bottom w:w="0" w:type="dxa"/>
              <w:right w:w="57" w:type="dxa"/>
            </w:tcMar>
            <w:vAlign w:val="center"/>
          </w:tcPr>
          <w:p w14:paraId="66520ABB"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47292EE"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сканира и блокира (или друго зададено автоматично действие) изходящ уеб трафик, който нарушава политиките за сигурност.</w:t>
            </w:r>
          </w:p>
        </w:tc>
        <w:tc>
          <w:tcPr>
            <w:tcW w:w="2402" w:type="pct"/>
          </w:tcPr>
          <w:p w14:paraId="6A7B9CFC"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68814F52" w14:textId="77777777" w:rsidTr="1D27FF48">
        <w:trPr>
          <w:gridAfter w:val="1"/>
          <w:wAfter w:w="13" w:type="pct"/>
          <w:trHeight w:val="20"/>
        </w:trPr>
        <w:tc>
          <w:tcPr>
            <w:tcW w:w="417" w:type="pct"/>
            <w:tcMar>
              <w:top w:w="0" w:type="dxa"/>
              <w:left w:w="57" w:type="dxa"/>
              <w:bottom w:w="0" w:type="dxa"/>
              <w:right w:w="57" w:type="dxa"/>
            </w:tcMar>
            <w:vAlign w:val="center"/>
          </w:tcPr>
          <w:p w14:paraId="434512C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BEDFCBD"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сканира уеб-трафик за заплахи, включително уеб-базирана поща, уеб-публикации, други протоколи, които използват HTTP и HTTPS, включително прикачени файлове.</w:t>
            </w:r>
          </w:p>
        </w:tc>
        <w:tc>
          <w:tcPr>
            <w:tcW w:w="2402" w:type="pct"/>
          </w:tcPr>
          <w:p w14:paraId="0405AB1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1A4FB41" w14:textId="77777777" w:rsidTr="1D27FF48">
        <w:trPr>
          <w:gridAfter w:val="1"/>
          <w:wAfter w:w="13" w:type="pct"/>
          <w:trHeight w:val="20"/>
        </w:trPr>
        <w:tc>
          <w:tcPr>
            <w:tcW w:w="417" w:type="pct"/>
            <w:tcMar>
              <w:top w:w="0" w:type="dxa"/>
              <w:left w:w="57" w:type="dxa"/>
              <w:bottom w:w="0" w:type="dxa"/>
              <w:right w:w="57" w:type="dxa"/>
            </w:tcMar>
            <w:vAlign w:val="center"/>
          </w:tcPr>
          <w:p w14:paraId="43CCDEF2"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2591C1CF"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наблюдава и  предотвратява опити за уеб-принтиране на класифицирана информация.</w:t>
            </w:r>
          </w:p>
        </w:tc>
        <w:tc>
          <w:tcPr>
            <w:tcW w:w="2402" w:type="pct"/>
          </w:tcPr>
          <w:p w14:paraId="63C4D825"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5457D8B" w14:textId="77777777" w:rsidTr="1D27FF48">
        <w:trPr>
          <w:gridAfter w:val="1"/>
          <w:wAfter w:w="13" w:type="pct"/>
          <w:trHeight w:val="20"/>
        </w:trPr>
        <w:tc>
          <w:tcPr>
            <w:tcW w:w="417" w:type="pct"/>
            <w:tcMar>
              <w:top w:w="0" w:type="dxa"/>
              <w:left w:w="57" w:type="dxa"/>
              <w:bottom w:w="0" w:type="dxa"/>
              <w:right w:w="57" w:type="dxa"/>
            </w:tcMar>
            <w:vAlign w:val="center"/>
          </w:tcPr>
          <w:p w14:paraId="0147B11A"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661E6AC"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 xml:space="preserve">Решението да предоставя детайлна информация за уеб-страниците (не само IP адрес), към които е направен опит за изнасяне на класифицирана информация, включително информация за географското им разположение, като параметрите да могат да бъдат използвани за финна настройка на политиките за сигурност. </w:t>
            </w:r>
          </w:p>
        </w:tc>
        <w:tc>
          <w:tcPr>
            <w:tcW w:w="2402" w:type="pct"/>
          </w:tcPr>
          <w:p w14:paraId="64DB1F1D"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4EBE754B" w14:textId="77777777" w:rsidTr="1D27FF48">
        <w:trPr>
          <w:gridAfter w:val="1"/>
          <w:wAfter w:w="13" w:type="pct"/>
          <w:trHeight w:val="20"/>
        </w:trPr>
        <w:tc>
          <w:tcPr>
            <w:tcW w:w="417" w:type="pct"/>
            <w:tcMar>
              <w:top w:w="0" w:type="dxa"/>
              <w:left w:w="57" w:type="dxa"/>
              <w:bottom w:w="0" w:type="dxa"/>
              <w:right w:w="57" w:type="dxa"/>
            </w:tcMar>
            <w:vAlign w:val="center"/>
          </w:tcPr>
          <w:p w14:paraId="15EE077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7A0AB54"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по подразбиране да може да инспектира криптирана SSL комуникация, без тази функция да изисква закупуването на допълнителни модули или да е зависима от използването на ICAP протокол.</w:t>
            </w:r>
          </w:p>
        </w:tc>
        <w:tc>
          <w:tcPr>
            <w:tcW w:w="2402" w:type="pct"/>
          </w:tcPr>
          <w:p w14:paraId="19D9AC9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67B62D80" w14:textId="77777777" w:rsidTr="1D27FF48">
        <w:trPr>
          <w:gridAfter w:val="1"/>
          <w:wAfter w:w="13" w:type="pct"/>
          <w:trHeight w:val="20"/>
        </w:trPr>
        <w:tc>
          <w:tcPr>
            <w:tcW w:w="417" w:type="pct"/>
            <w:tcMar>
              <w:top w:w="0" w:type="dxa"/>
              <w:left w:w="57" w:type="dxa"/>
              <w:bottom w:w="0" w:type="dxa"/>
              <w:right w:w="57" w:type="dxa"/>
            </w:tcMar>
            <w:vAlign w:val="center"/>
          </w:tcPr>
          <w:p w14:paraId="7BA69BA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1AF4F75"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 xml:space="preserve">Решението да може да наблюдава уеб-трафика, породен от приложения за комуникация на потребителите (instant messaging), дори когато този трафик преминава по порт 80. </w:t>
            </w:r>
          </w:p>
        </w:tc>
        <w:tc>
          <w:tcPr>
            <w:tcW w:w="2402" w:type="pct"/>
          </w:tcPr>
          <w:p w14:paraId="7D880F0C"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2DF03BD" w14:textId="77777777" w:rsidTr="1D27FF48">
        <w:trPr>
          <w:gridAfter w:val="1"/>
          <w:wAfter w:w="13" w:type="pct"/>
          <w:trHeight w:val="20"/>
        </w:trPr>
        <w:tc>
          <w:tcPr>
            <w:tcW w:w="417" w:type="pct"/>
            <w:tcMar>
              <w:top w:w="0" w:type="dxa"/>
              <w:left w:w="57" w:type="dxa"/>
              <w:bottom w:w="0" w:type="dxa"/>
              <w:right w:w="57" w:type="dxa"/>
            </w:tcMar>
            <w:vAlign w:val="center"/>
          </w:tcPr>
          <w:p w14:paraId="52FC884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3D05D507" w14:textId="7784C687" w:rsidR="000C12CA" w:rsidRPr="00446A2A" w:rsidRDefault="337C8331" w:rsidP="00446A2A">
            <w:pPr>
              <w:spacing w:line="360" w:lineRule="auto"/>
              <w:jc w:val="both"/>
              <w:rPr>
                <w:rFonts w:ascii="Arial Narrow" w:hAnsi="Arial Narrow"/>
                <w:sz w:val="24"/>
                <w:szCs w:val="24"/>
              </w:rPr>
            </w:pPr>
            <w:r w:rsidRPr="1D27FF48">
              <w:rPr>
                <w:rFonts w:ascii="Arial Narrow" w:hAnsi="Arial Narrow"/>
                <w:sz w:val="24"/>
                <w:szCs w:val="24"/>
              </w:rPr>
              <w:t xml:space="preserve">Решението трябва да може да сканира и блокира (или друго зададено автоматично действие): чувствителни данни в SMTP трафик, прикачена чувствителна информация към уеб трафик, пренос на </w:t>
            </w:r>
            <w:r w:rsidR="5435275F" w:rsidRPr="1D27FF48">
              <w:rPr>
                <w:rFonts w:ascii="Arial Narrow" w:hAnsi="Arial Narrow"/>
                <w:sz w:val="24"/>
                <w:szCs w:val="24"/>
              </w:rPr>
              <w:t>чувствителни</w:t>
            </w:r>
            <w:r w:rsidRPr="1D27FF48">
              <w:rPr>
                <w:rFonts w:ascii="Arial Narrow" w:hAnsi="Arial Narrow"/>
                <w:sz w:val="24"/>
                <w:szCs w:val="24"/>
              </w:rPr>
              <w:t xml:space="preserve"> </w:t>
            </w:r>
            <w:r w:rsidRPr="1D27FF48">
              <w:rPr>
                <w:rFonts w:ascii="Arial Narrow" w:hAnsi="Arial Narrow"/>
                <w:sz w:val="24"/>
                <w:szCs w:val="24"/>
              </w:rPr>
              <w:lastRenderedPageBreak/>
              <w:t>данни от файлов сървър към работна станция (LAN трафик), пренос на чувствителна информация в PDF формат.</w:t>
            </w:r>
          </w:p>
        </w:tc>
        <w:tc>
          <w:tcPr>
            <w:tcW w:w="2402" w:type="pct"/>
          </w:tcPr>
          <w:p w14:paraId="23CA4C5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D05428F" w14:textId="77777777" w:rsidTr="1D27FF48">
        <w:trPr>
          <w:gridAfter w:val="1"/>
          <w:wAfter w:w="13" w:type="pct"/>
          <w:trHeight w:val="20"/>
        </w:trPr>
        <w:tc>
          <w:tcPr>
            <w:tcW w:w="417" w:type="pct"/>
            <w:tcMar>
              <w:top w:w="0" w:type="dxa"/>
              <w:left w:w="57" w:type="dxa"/>
              <w:bottom w:w="0" w:type="dxa"/>
              <w:right w:w="57" w:type="dxa"/>
            </w:tcMar>
            <w:vAlign w:val="center"/>
          </w:tcPr>
          <w:p w14:paraId="609F3F9A"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857DDE5"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 xml:space="preserve">Решението да може да сканира и блокира (или друго зададено автоматично действие) изходящи електронни email съобщения, които нарушават политиките за сигурност. </w:t>
            </w:r>
          </w:p>
        </w:tc>
        <w:tc>
          <w:tcPr>
            <w:tcW w:w="2402" w:type="pct"/>
          </w:tcPr>
          <w:p w14:paraId="3DE88A0F"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6DABD6B8" w14:textId="77777777" w:rsidTr="1D27FF48">
        <w:trPr>
          <w:gridAfter w:val="1"/>
          <w:wAfter w:w="13" w:type="pct"/>
          <w:trHeight w:val="20"/>
        </w:trPr>
        <w:tc>
          <w:tcPr>
            <w:tcW w:w="417" w:type="pct"/>
            <w:tcMar>
              <w:top w:w="0" w:type="dxa"/>
              <w:left w:w="57" w:type="dxa"/>
              <w:bottom w:w="0" w:type="dxa"/>
              <w:right w:w="57" w:type="dxa"/>
            </w:tcMar>
            <w:vAlign w:val="center"/>
          </w:tcPr>
          <w:p w14:paraId="6DD72B02"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299DB5E"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наблюдава и налага политики на email трафика, явяващ се вътрешен за организацията (между служители), включително да се сканират прикачените файлове в съобщенията. Да има интеграция с Microsoft Outlook и IBM Lotus Notes.</w:t>
            </w:r>
          </w:p>
        </w:tc>
        <w:tc>
          <w:tcPr>
            <w:tcW w:w="2402" w:type="pct"/>
          </w:tcPr>
          <w:p w14:paraId="138197DE"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A45A12F" w14:textId="77777777" w:rsidTr="1D27FF48">
        <w:trPr>
          <w:gridAfter w:val="1"/>
          <w:wAfter w:w="13" w:type="pct"/>
          <w:trHeight w:val="20"/>
        </w:trPr>
        <w:tc>
          <w:tcPr>
            <w:tcW w:w="417" w:type="pct"/>
            <w:tcMar>
              <w:top w:w="0" w:type="dxa"/>
              <w:left w:w="57" w:type="dxa"/>
              <w:bottom w:w="0" w:type="dxa"/>
              <w:right w:w="57" w:type="dxa"/>
            </w:tcMar>
            <w:vAlign w:val="center"/>
          </w:tcPr>
          <w:p w14:paraId="74593E1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EAFCBE7"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поставя в карантина електронните съобщения, които нарушават политиките за сигурност на класифицираните данни на организацията. Да има възможност за ръчно освобождаване на електронни съобщения от карантината.</w:t>
            </w:r>
          </w:p>
        </w:tc>
        <w:tc>
          <w:tcPr>
            <w:tcW w:w="2402" w:type="pct"/>
          </w:tcPr>
          <w:p w14:paraId="592E24C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7758650F" w14:textId="77777777" w:rsidTr="1D27FF48">
        <w:trPr>
          <w:gridAfter w:val="1"/>
          <w:wAfter w:w="13" w:type="pct"/>
          <w:trHeight w:val="20"/>
        </w:trPr>
        <w:tc>
          <w:tcPr>
            <w:tcW w:w="417" w:type="pct"/>
            <w:tcMar>
              <w:top w:w="0" w:type="dxa"/>
              <w:left w:w="57" w:type="dxa"/>
              <w:bottom w:w="0" w:type="dxa"/>
              <w:right w:w="57" w:type="dxa"/>
            </w:tcMar>
            <w:vAlign w:val="center"/>
          </w:tcPr>
          <w:p w14:paraId="3C457F6F"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136ACB9"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анализира трафика, преминаващ през Mail Transfer Agent (MTA)</w:t>
            </w:r>
          </w:p>
        </w:tc>
        <w:tc>
          <w:tcPr>
            <w:tcW w:w="2402" w:type="pct"/>
          </w:tcPr>
          <w:p w14:paraId="398D2886"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183EF933" w14:textId="77777777" w:rsidTr="1D27FF48">
        <w:trPr>
          <w:gridAfter w:val="1"/>
          <w:wAfter w:w="13" w:type="pct"/>
          <w:trHeight w:val="20"/>
        </w:trPr>
        <w:tc>
          <w:tcPr>
            <w:tcW w:w="417" w:type="pct"/>
            <w:tcMar>
              <w:top w:w="0" w:type="dxa"/>
              <w:left w:w="57" w:type="dxa"/>
              <w:bottom w:w="0" w:type="dxa"/>
              <w:right w:w="57" w:type="dxa"/>
            </w:tcMar>
            <w:vAlign w:val="center"/>
          </w:tcPr>
          <w:p w14:paraId="1529DC20"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01EE6BDB"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засича и блокира  (или друго зададено автоматично действие) опити на потребители за копиране на класифицирани данни на преносими устройства (например USB устройства, флопи дискове, CD/DVD, т.н.). Да може да се блокира преноса на данни, независимо дали потребителската крайна точка се намира в или извън мрежата на организацията.</w:t>
            </w:r>
          </w:p>
        </w:tc>
        <w:tc>
          <w:tcPr>
            <w:tcW w:w="2402" w:type="pct"/>
          </w:tcPr>
          <w:p w14:paraId="32AC54D3"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2F64D94" w14:textId="77777777" w:rsidTr="1D27FF48">
        <w:trPr>
          <w:gridAfter w:val="1"/>
          <w:wAfter w:w="13" w:type="pct"/>
          <w:trHeight w:val="20"/>
        </w:trPr>
        <w:tc>
          <w:tcPr>
            <w:tcW w:w="417" w:type="pct"/>
            <w:tcMar>
              <w:top w:w="0" w:type="dxa"/>
              <w:left w:w="57" w:type="dxa"/>
              <w:bottom w:w="0" w:type="dxa"/>
              <w:right w:w="57" w:type="dxa"/>
            </w:tcMar>
            <w:vAlign w:val="center"/>
          </w:tcPr>
          <w:p w14:paraId="42EADC24"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70C16E9"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засича и блокира (или друго зададено автоматично действие) опити на потребители или на приложения да извличат класифицирани данни чрез clipboard, print screen команди и други сходни методи.</w:t>
            </w:r>
          </w:p>
        </w:tc>
        <w:tc>
          <w:tcPr>
            <w:tcW w:w="2402" w:type="pct"/>
          </w:tcPr>
          <w:p w14:paraId="35D7CD93"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054C008" w14:textId="77777777" w:rsidTr="1D27FF48">
        <w:trPr>
          <w:gridAfter w:val="1"/>
          <w:wAfter w:w="13" w:type="pct"/>
          <w:trHeight w:val="20"/>
        </w:trPr>
        <w:tc>
          <w:tcPr>
            <w:tcW w:w="417" w:type="pct"/>
            <w:tcMar>
              <w:top w:w="0" w:type="dxa"/>
              <w:left w:w="57" w:type="dxa"/>
              <w:bottom w:w="0" w:type="dxa"/>
              <w:right w:w="57" w:type="dxa"/>
            </w:tcMar>
            <w:vAlign w:val="center"/>
          </w:tcPr>
          <w:p w14:paraId="2E0B040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77A74607"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Агента за защита на крайните точки да поддържа работа с крайни точки като Windows Server 2016 и Windows 10 (1709, 1803, 1809, 1903), както и с MacOS.</w:t>
            </w:r>
          </w:p>
        </w:tc>
        <w:tc>
          <w:tcPr>
            <w:tcW w:w="2402" w:type="pct"/>
          </w:tcPr>
          <w:p w14:paraId="67367C8B"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9F8F8F4" w14:textId="77777777" w:rsidTr="1D27FF48">
        <w:trPr>
          <w:gridAfter w:val="1"/>
          <w:wAfter w:w="13" w:type="pct"/>
          <w:trHeight w:val="20"/>
        </w:trPr>
        <w:tc>
          <w:tcPr>
            <w:tcW w:w="417" w:type="pct"/>
            <w:tcMar>
              <w:top w:w="0" w:type="dxa"/>
              <w:left w:w="57" w:type="dxa"/>
              <w:bottom w:w="0" w:type="dxa"/>
              <w:right w:w="57" w:type="dxa"/>
            </w:tcMar>
            <w:vAlign w:val="center"/>
          </w:tcPr>
          <w:p w14:paraId="3E57BD1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46FDC816"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може да се интегрира напълно с трети решения като Titus, Boldon James или Microsoft Azure Information Protection, с цел поставяне на етикети на класифицираните данни.</w:t>
            </w:r>
          </w:p>
        </w:tc>
        <w:tc>
          <w:tcPr>
            <w:tcW w:w="2402" w:type="pct"/>
          </w:tcPr>
          <w:p w14:paraId="10F1DEB1"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3E06BD25" w14:textId="77777777" w:rsidTr="1D27FF48">
        <w:trPr>
          <w:gridAfter w:val="1"/>
          <w:wAfter w:w="13" w:type="pct"/>
          <w:trHeight w:val="20"/>
        </w:trPr>
        <w:tc>
          <w:tcPr>
            <w:tcW w:w="417" w:type="pct"/>
            <w:tcMar>
              <w:top w:w="0" w:type="dxa"/>
              <w:left w:w="57" w:type="dxa"/>
              <w:bottom w:w="0" w:type="dxa"/>
              <w:right w:w="57" w:type="dxa"/>
            </w:tcMar>
            <w:vAlign w:val="center"/>
          </w:tcPr>
          <w:p w14:paraId="4F737B83"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1C562663" w14:textId="3BC11132" w:rsidR="000C12CA" w:rsidRPr="00446A2A" w:rsidRDefault="337C8331" w:rsidP="00446A2A">
            <w:pPr>
              <w:spacing w:line="360" w:lineRule="auto"/>
              <w:jc w:val="both"/>
              <w:rPr>
                <w:rFonts w:ascii="Arial Narrow" w:hAnsi="Arial Narrow"/>
                <w:sz w:val="24"/>
                <w:szCs w:val="24"/>
              </w:rPr>
            </w:pPr>
            <w:r w:rsidRPr="1D27FF48">
              <w:rPr>
                <w:rFonts w:ascii="Arial Narrow" w:hAnsi="Arial Narrow"/>
                <w:sz w:val="24"/>
                <w:szCs w:val="24"/>
              </w:rPr>
              <w:t>Решението за защита от изтичане на данни от крайните точки да може да обработва класифицирана информация, дори когато крайната точка се намира извън мрежата на организацията.</w:t>
            </w:r>
          </w:p>
        </w:tc>
        <w:tc>
          <w:tcPr>
            <w:tcW w:w="2402" w:type="pct"/>
          </w:tcPr>
          <w:p w14:paraId="300B569E"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F7C04A6" w14:textId="77777777" w:rsidTr="1D27FF48">
        <w:trPr>
          <w:gridAfter w:val="1"/>
          <w:wAfter w:w="13" w:type="pct"/>
          <w:trHeight w:val="20"/>
        </w:trPr>
        <w:tc>
          <w:tcPr>
            <w:tcW w:w="417" w:type="pct"/>
            <w:tcMar>
              <w:top w:w="0" w:type="dxa"/>
              <w:left w:w="57" w:type="dxa"/>
              <w:bottom w:w="0" w:type="dxa"/>
              <w:right w:w="57" w:type="dxa"/>
            </w:tcMar>
            <w:vAlign w:val="center"/>
          </w:tcPr>
          <w:p w14:paraId="239314CD"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5C91C693"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да позволява налагането на политики за сигурност на структурирани и на неструктурирани данни, дори когато крайната точка се намира извън мрежата на организацията.</w:t>
            </w:r>
          </w:p>
        </w:tc>
        <w:tc>
          <w:tcPr>
            <w:tcW w:w="2402" w:type="pct"/>
          </w:tcPr>
          <w:p w14:paraId="5F7BE7E4"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54BC559F" w14:textId="77777777" w:rsidTr="1D27FF48">
        <w:trPr>
          <w:gridAfter w:val="1"/>
          <w:wAfter w:w="13" w:type="pct"/>
          <w:trHeight w:val="20"/>
        </w:trPr>
        <w:tc>
          <w:tcPr>
            <w:tcW w:w="417" w:type="pct"/>
            <w:tcMar>
              <w:top w:w="0" w:type="dxa"/>
              <w:left w:w="57" w:type="dxa"/>
              <w:bottom w:w="0" w:type="dxa"/>
              <w:right w:w="57" w:type="dxa"/>
            </w:tcMar>
            <w:vAlign w:val="center"/>
          </w:tcPr>
          <w:p w14:paraId="43CB2095"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2ADCA85" w14:textId="72085742" w:rsidR="000C12CA" w:rsidRPr="00446A2A" w:rsidRDefault="337C8331" w:rsidP="00446A2A">
            <w:pPr>
              <w:spacing w:line="360" w:lineRule="auto"/>
              <w:jc w:val="both"/>
              <w:rPr>
                <w:rFonts w:ascii="Arial Narrow" w:hAnsi="Arial Narrow"/>
                <w:sz w:val="24"/>
                <w:szCs w:val="24"/>
              </w:rPr>
            </w:pPr>
            <w:r w:rsidRPr="1D27FF48">
              <w:rPr>
                <w:rFonts w:ascii="Arial Narrow" w:hAnsi="Arial Narrow"/>
                <w:sz w:val="24"/>
                <w:szCs w:val="24"/>
              </w:rPr>
              <w:t>Решението за защита от изтичане на данни от крайните точки да позволява създаването на bypass пароли, които да позволяват локално или отдалечено временно да се спира работата на агента за сигурност на решението (да не се анализират или блок</w:t>
            </w:r>
            <w:r w:rsidR="53ECE544" w:rsidRPr="1D27FF48">
              <w:rPr>
                <w:rFonts w:ascii="Arial Narrow" w:hAnsi="Arial Narrow"/>
                <w:sz w:val="24"/>
                <w:szCs w:val="24"/>
              </w:rPr>
              <w:t>и</w:t>
            </w:r>
            <w:r w:rsidRPr="1D27FF48">
              <w:rPr>
                <w:rFonts w:ascii="Arial Narrow" w:hAnsi="Arial Narrow"/>
                <w:sz w:val="24"/>
                <w:szCs w:val="24"/>
              </w:rPr>
              <w:t>рат действия временно на дадената крайна точка).</w:t>
            </w:r>
          </w:p>
        </w:tc>
        <w:tc>
          <w:tcPr>
            <w:tcW w:w="2402" w:type="pct"/>
          </w:tcPr>
          <w:p w14:paraId="403F3AB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0A431E5D" w14:textId="77777777" w:rsidTr="1D27FF48">
        <w:trPr>
          <w:gridAfter w:val="1"/>
          <w:wAfter w:w="13" w:type="pct"/>
          <w:trHeight w:val="20"/>
        </w:trPr>
        <w:tc>
          <w:tcPr>
            <w:tcW w:w="417" w:type="pct"/>
            <w:tcMar>
              <w:top w:w="0" w:type="dxa"/>
              <w:left w:w="57" w:type="dxa"/>
              <w:bottom w:w="0" w:type="dxa"/>
              <w:right w:w="57" w:type="dxa"/>
            </w:tcMar>
            <w:vAlign w:val="center"/>
          </w:tcPr>
          <w:p w14:paraId="582D981E"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tcPr>
          <w:p w14:paraId="68318B31" w14:textId="77777777" w:rsidR="000C12CA" w:rsidRPr="00446A2A" w:rsidRDefault="000C12CA" w:rsidP="00446A2A">
            <w:pPr>
              <w:spacing w:line="360" w:lineRule="auto"/>
              <w:jc w:val="both"/>
              <w:rPr>
                <w:rFonts w:ascii="Arial Narrow" w:hAnsi="Arial Narrow"/>
                <w:sz w:val="24"/>
                <w:szCs w:val="24"/>
              </w:rPr>
            </w:pPr>
            <w:r w:rsidRPr="00446A2A">
              <w:rPr>
                <w:rFonts w:ascii="Arial Narrow" w:hAnsi="Arial Narrow"/>
                <w:sz w:val="24"/>
                <w:szCs w:val="24"/>
              </w:rPr>
              <w:t>Решението за защита от изтичане на данни от крайните точки да позволява извеждането на диалогов прозорец на крайните точки при дадени действия, който да очаква отговор от потребителите с обосноваване на причините за действието с класифицирани данни.</w:t>
            </w:r>
          </w:p>
        </w:tc>
        <w:tc>
          <w:tcPr>
            <w:tcW w:w="2402" w:type="pct"/>
          </w:tcPr>
          <w:p w14:paraId="4FB5BDE7" w14:textId="77777777" w:rsidR="000C12CA" w:rsidRPr="005370EE" w:rsidRDefault="000C12CA" w:rsidP="000C12CA">
            <w:pPr>
              <w:spacing w:after="0" w:line="360" w:lineRule="auto"/>
              <w:rPr>
                <w:rFonts w:ascii="Arial Narrow" w:hAnsi="Arial Narrow"/>
                <w:noProof/>
                <w:sz w:val="24"/>
                <w:szCs w:val="24"/>
                <w:lang w:eastAsia="bg-BG"/>
              </w:rPr>
            </w:pPr>
          </w:p>
        </w:tc>
      </w:tr>
      <w:tr w:rsidR="000C12CA" w:rsidRPr="005370EE" w14:paraId="297068E7" w14:textId="77777777" w:rsidTr="1D27FF48">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4BF08849" w14:textId="77777777" w:rsidR="000C12CA" w:rsidRPr="005370EE" w:rsidRDefault="000C12CA" w:rsidP="000C12CA">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415" w:type="pct"/>
            <w:gridSpan w:val="2"/>
            <w:shd w:val="clear" w:color="auto" w:fill="DEEAF6" w:themeFill="accent1" w:themeFillTint="33"/>
          </w:tcPr>
          <w:p w14:paraId="65A942B1" w14:textId="77777777" w:rsidR="000C12CA" w:rsidRPr="005370EE" w:rsidRDefault="000C12CA" w:rsidP="000C12CA">
            <w:pPr>
              <w:spacing w:after="0" w:line="360" w:lineRule="auto"/>
              <w:jc w:val="center"/>
              <w:rPr>
                <w:rFonts w:ascii="Arial Narrow" w:eastAsia="SimSun" w:hAnsi="Arial Narrow"/>
                <w:b/>
                <w:sz w:val="24"/>
                <w:szCs w:val="24"/>
              </w:rPr>
            </w:pPr>
          </w:p>
        </w:tc>
      </w:tr>
      <w:tr w:rsidR="000C12CA" w:rsidRPr="005370EE" w14:paraId="79981DC7" w14:textId="77777777" w:rsidTr="1D27FF48">
        <w:trPr>
          <w:gridAfter w:val="1"/>
          <w:wAfter w:w="13" w:type="pct"/>
          <w:trHeight w:val="20"/>
        </w:trPr>
        <w:tc>
          <w:tcPr>
            <w:tcW w:w="417" w:type="pct"/>
            <w:tcMar>
              <w:top w:w="0" w:type="dxa"/>
              <w:left w:w="57" w:type="dxa"/>
              <w:bottom w:w="0" w:type="dxa"/>
              <w:right w:w="57" w:type="dxa"/>
            </w:tcMar>
            <w:vAlign w:val="center"/>
          </w:tcPr>
          <w:p w14:paraId="58752F4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vAlign w:val="center"/>
          </w:tcPr>
          <w:p w14:paraId="22A3639A" w14:textId="77777777" w:rsidR="000C12CA" w:rsidRPr="005370EE" w:rsidRDefault="000C12CA" w:rsidP="00551A5F">
            <w:pPr>
              <w:spacing w:after="0" w:line="360" w:lineRule="auto"/>
              <w:jc w:val="both"/>
              <w:rPr>
                <w:rFonts w:ascii="Arial Narrow" w:hAnsi="Arial Narrow"/>
                <w:sz w:val="24"/>
                <w:szCs w:val="24"/>
              </w:rPr>
            </w:pPr>
            <w:r w:rsidRPr="00FF4362">
              <w:rPr>
                <w:rFonts w:ascii="Arial Narrow" w:hAnsi="Arial Narrow"/>
                <w:sz w:val="24"/>
                <w:szCs w:val="24"/>
              </w:rPr>
              <w:t>Срок на техническа поддържка – минимум 5 (пет) години.</w:t>
            </w:r>
          </w:p>
        </w:tc>
        <w:tc>
          <w:tcPr>
            <w:tcW w:w="2402" w:type="pct"/>
          </w:tcPr>
          <w:p w14:paraId="7130D63F" w14:textId="77777777" w:rsidR="000C12CA" w:rsidRPr="005370EE" w:rsidRDefault="000C12CA" w:rsidP="000C12CA">
            <w:pPr>
              <w:spacing w:after="0" w:line="360" w:lineRule="auto"/>
              <w:rPr>
                <w:rFonts w:ascii="Arial Narrow" w:hAnsi="Arial Narrow"/>
                <w:sz w:val="24"/>
                <w:szCs w:val="24"/>
              </w:rPr>
            </w:pPr>
          </w:p>
        </w:tc>
      </w:tr>
      <w:tr w:rsidR="000C12CA" w:rsidRPr="005370EE" w14:paraId="2A091521" w14:textId="77777777" w:rsidTr="1D27FF48">
        <w:trPr>
          <w:gridAfter w:val="1"/>
          <w:wAfter w:w="13" w:type="pct"/>
          <w:trHeight w:val="20"/>
        </w:trPr>
        <w:tc>
          <w:tcPr>
            <w:tcW w:w="417" w:type="pct"/>
            <w:tcMar>
              <w:top w:w="0" w:type="dxa"/>
              <w:left w:w="57" w:type="dxa"/>
              <w:bottom w:w="0" w:type="dxa"/>
              <w:right w:w="57" w:type="dxa"/>
            </w:tcMar>
            <w:vAlign w:val="center"/>
          </w:tcPr>
          <w:p w14:paraId="5BBB54E6" w14:textId="77777777" w:rsidR="000C12CA" w:rsidRPr="005370EE" w:rsidRDefault="000C12CA" w:rsidP="000C12CA">
            <w:pPr>
              <w:pStyle w:val="Index1"/>
              <w:framePr w:hSpace="0" w:wrap="auto" w:vAnchor="margin" w:xAlign="left" w:yAlign="inline"/>
              <w:suppressOverlap w:val="0"/>
            </w:pPr>
          </w:p>
        </w:tc>
        <w:tc>
          <w:tcPr>
            <w:tcW w:w="2168" w:type="pct"/>
            <w:tcMar>
              <w:left w:w="57" w:type="dxa"/>
              <w:right w:w="57" w:type="dxa"/>
            </w:tcMar>
            <w:vAlign w:val="center"/>
          </w:tcPr>
          <w:p w14:paraId="3CB4F444" w14:textId="77777777" w:rsidR="000C12CA" w:rsidRPr="005370EE" w:rsidRDefault="000C12CA" w:rsidP="00551A5F">
            <w:pPr>
              <w:spacing w:after="0" w:line="360" w:lineRule="auto"/>
              <w:jc w:val="both"/>
              <w:rPr>
                <w:rFonts w:ascii="Arial Narrow" w:hAnsi="Arial Narrow"/>
                <w:sz w:val="24"/>
                <w:szCs w:val="24"/>
              </w:rPr>
            </w:pPr>
            <w:r w:rsidRPr="00FF4362">
              <w:rPr>
                <w:rFonts w:ascii="Arial Narrow" w:hAnsi="Arial Narrow"/>
                <w:sz w:val="24"/>
                <w:szCs w:val="24"/>
              </w:rPr>
              <w:t>Получаване на нови версии на софтуера - минимум 5 (пет) години.</w:t>
            </w:r>
          </w:p>
        </w:tc>
        <w:tc>
          <w:tcPr>
            <w:tcW w:w="2402" w:type="pct"/>
          </w:tcPr>
          <w:p w14:paraId="050BA016" w14:textId="77777777" w:rsidR="000C12CA" w:rsidRPr="005370EE" w:rsidRDefault="000C12CA" w:rsidP="000C12CA">
            <w:pPr>
              <w:spacing w:after="0" w:line="360" w:lineRule="auto"/>
              <w:rPr>
                <w:rFonts w:ascii="Arial Narrow" w:hAnsi="Arial Narrow"/>
                <w:sz w:val="24"/>
                <w:szCs w:val="24"/>
              </w:rPr>
            </w:pPr>
          </w:p>
        </w:tc>
      </w:tr>
    </w:tbl>
    <w:p w14:paraId="397C621D" w14:textId="77777777" w:rsidR="0049374A" w:rsidRPr="00C27B7E" w:rsidRDefault="0049374A"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73CCC52E" w14:textId="77777777" w:rsidR="00E75991" w:rsidRPr="005370EE" w:rsidRDefault="00E75991" w:rsidP="00C27B7E">
      <w:pPr>
        <w:pStyle w:val="ListParagraph"/>
        <w:widowControl w:val="0"/>
        <w:shd w:val="clear" w:color="auto" w:fill="FFFFFF"/>
        <w:tabs>
          <w:tab w:val="left" w:pos="709"/>
          <w:tab w:val="left" w:pos="993"/>
          <w:tab w:val="left" w:pos="1276"/>
          <w:tab w:val="left" w:pos="4678"/>
        </w:tabs>
        <w:spacing w:after="0" w:line="360" w:lineRule="auto"/>
        <w:ind w:left="0" w:firstLine="426"/>
        <w:jc w:val="both"/>
        <w:rPr>
          <w:rFonts w:ascii="Arial Narrow" w:hAnsi="Arial Narrow" w:cs="Times New Roman"/>
          <w:sz w:val="24"/>
          <w:szCs w:val="24"/>
        </w:rPr>
      </w:pPr>
      <w:r w:rsidRPr="005370EE">
        <w:rPr>
          <w:rFonts w:ascii="Arial Narrow" w:hAnsi="Arial Narrow" w:cs="Times New Roman"/>
          <w:sz w:val="24"/>
          <w:szCs w:val="24"/>
        </w:rPr>
        <w:t xml:space="preserve"> </w:t>
      </w:r>
      <w:r w:rsidRPr="005370EE">
        <w:rPr>
          <w:rFonts w:ascii="Arial Narrow" w:hAnsi="Arial Narrow" w:cs="Times New Roman"/>
          <w:b/>
          <w:sz w:val="24"/>
          <w:szCs w:val="24"/>
        </w:rPr>
        <w:t>Забележка</w:t>
      </w:r>
      <w:r w:rsidRPr="005370EE">
        <w:rPr>
          <w:rFonts w:ascii="Arial Narrow" w:hAnsi="Arial Narrow" w:cs="Times New Roman"/>
          <w:sz w:val="24"/>
          <w:szCs w:val="24"/>
        </w:rPr>
        <w:t xml:space="preserve">: а) </w:t>
      </w:r>
      <w:r w:rsidRPr="005370EE">
        <w:rPr>
          <w:rFonts w:ascii="Arial Narrow" w:hAnsi="Arial Narrow" w:cs="Times New Roman"/>
          <w:i/>
          <w:sz w:val="24"/>
          <w:szCs w:val="24"/>
        </w:rPr>
        <w:t xml:space="preserve">Навсякъде в техническата спецификация,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 Участникът следва да докаже, че предлаганите решения удовлетворяват по еквивалентен начин изискванията, определени от техническата спецификация. </w:t>
      </w:r>
    </w:p>
    <w:p w14:paraId="11B55CF7" w14:textId="77777777" w:rsidR="00E75991" w:rsidRPr="005370EE" w:rsidRDefault="00E75991" w:rsidP="005370EE">
      <w:pPr>
        <w:widowControl w:val="0"/>
        <w:shd w:val="clear" w:color="auto" w:fill="FFFFFF"/>
        <w:tabs>
          <w:tab w:val="left" w:pos="709"/>
          <w:tab w:val="left" w:pos="993"/>
          <w:tab w:val="left" w:pos="1276"/>
          <w:tab w:val="left" w:pos="4678"/>
        </w:tabs>
        <w:spacing w:after="0" w:line="360" w:lineRule="auto"/>
        <w:ind w:firstLine="284"/>
        <w:jc w:val="both"/>
        <w:rPr>
          <w:rFonts w:ascii="Arial Narrow" w:hAnsi="Arial Narrow" w:cs="Times New Roman"/>
          <w:sz w:val="24"/>
          <w:szCs w:val="24"/>
        </w:rPr>
      </w:pPr>
      <w:r w:rsidRPr="005370EE">
        <w:rPr>
          <w:rFonts w:ascii="Arial Narrow" w:hAnsi="Arial Narrow" w:cs="Times New Roman"/>
          <w:sz w:val="24"/>
          <w:szCs w:val="24"/>
        </w:rPr>
        <w:t xml:space="preserve">б) </w:t>
      </w:r>
      <w:r w:rsidR="00551A5F">
        <w:rPr>
          <w:rFonts w:ascii="Arial Narrow" w:hAnsi="Arial Narrow" w:cs="Times New Roman"/>
          <w:i/>
          <w:sz w:val="24"/>
          <w:szCs w:val="24"/>
        </w:rPr>
        <w:t>Предметът на доставка трябва да съотвества</w:t>
      </w:r>
      <w:r w:rsidRPr="005370EE">
        <w:rPr>
          <w:rFonts w:ascii="Arial Narrow" w:hAnsi="Arial Narrow" w:cs="Times New Roman"/>
          <w:i/>
          <w:sz w:val="24"/>
          <w:szCs w:val="24"/>
        </w:rPr>
        <w:t xml:space="preserve"> или да надвишава в техническо отношение посочените минимални изисквания в Техническа</w:t>
      </w:r>
      <w:r w:rsidR="006D1BCB" w:rsidRPr="005370EE">
        <w:rPr>
          <w:rFonts w:ascii="Arial Narrow" w:hAnsi="Arial Narrow" w:cs="Times New Roman"/>
          <w:i/>
          <w:sz w:val="24"/>
          <w:szCs w:val="24"/>
        </w:rPr>
        <w:t>та</w:t>
      </w:r>
      <w:r w:rsidRPr="005370EE">
        <w:rPr>
          <w:rFonts w:ascii="Arial Narrow" w:hAnsi="Arial Narrow" w:cs="Times New Roman"/>
          <w:i/>
          <w:sz w:val="24"/>
          <w:szCs w:val="24"/>
        </w:rPr>
        <w:t xml:space="preserve"> спецификация</w:t>
      </w:r>
      <w:r w:rsidR="006D1BCB" w:rsidRPr="005370EE">
        <w:rPr>
          <w:rFonts w:ascii="Arial Narrow" w:hAnsi="Arial Narrow" w:cs="Times New Roman"/>
          <w:i/>
          <w:sz w:val="24"/>
          <w:szCs w:val="24"/>
        </w:rPr>
        <w:t xml:space="preserve"> и приложението към нея, относимо към настоящата обособена позиция</w:t>
      </w:r>
      <w:r w:rsidRPr="005370EE">
        <w:rPr>
          <w:rFonts w:ascii="Arial Narrow" w:hAnsi="Arial Narrow" w:cs="Times New Roman"/>
          <w:i/>
          <w:sz w:val="24"/>
          <w:szCs w:val="24"/>
        </w:rPr>
        <w:t>.</w:t>
      </w:r>
    </w:p>
    <w:p w14:paraId="75BC2EE4" w14:textId="77777777" w:rsidR="003B4033" w:rsidRPr="005370EE" w:rsidRDefault="003B4033" w:rsidP="005370EE">
      <w:pPr>
        <w:pStyle w:val="ListParagraph"/>
        <w:widowControl w:val="0"/>
        <w:shd w:val="clear" w:color="auto" w:fill="FFFFFF"/>
        <w:tabs>
          <w:tab w:val="left" w:pos="709"/>
          <w:tab w:val="left" w:pos="993"/>
          <w:tab w:val="left" w:pos="1276"/>
          <w:tab w:val="left" w:pos="4678"/>
        </w:tabs>
        <w:spacing w:after="0" w:line="360" w:lineRule="auto"/>
        <w:ind w:left="360" w:firstLine="284"/>
        <w:jc w:val="both"/>
        <w:rPr>
          <w:rFonts w:ascii="Arial Narrow" w:hAnsi="Arial Narrow" w:cs="Times New Roman"/>
          <w:sz w:val="24"/>
          <w:szCs w:val="24"/>
        </w:rPr>
      </w:pPr>
    </w:p>
    <w:p w14:paraId="4F5FE5C0" w14:textId="77777777" w:rsidR="00A06619" w:rsidRPr="005370EE" w:rsidRDefault="003B403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доставка</w:t>
      </w:r>
    </w:p>
    <w:p w14:paraId="2CFDD995" w14:textId="77777777" w:rsidR="00A06619" w:rsidRPr="005370EE" w:rsidRDefault="00A06619"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Запознати сме, че д</w:t>
      </w:r>
      <w:r w:rsidR="00151F6F" w:rsidRPr="005370EE">
        <w:rPr>
          <w:rFonts w:ascii="Arial Narrow" w:hAnsi="Arial Narrow" w:cs="Times New Roman"/>
          <w:sz w:val="24"/>
          <w:szCs w:val="24"/>
        </w:rPr>
        <w:t xml:space="preserve">оставката на </w:t>
      </w:r>
      <w:r w:rsidR="00551A5F">
        <w:rPr>
          <w:rFonts w:ascii="Arial Narrow" w:hAnsi="Arial Narrow" w:cs="Times New Roman"/>
          <w:sz w:val="24"/>
          <w:szCs w:val="24"/>
        </w:rPr>
        <w:t>софтуера</w:t>
      </w:r>
      <w:r w:rsidR="00551A5F" w:rsidRPr="005370EE">
        <w:rPr>
          <w:rFonts w:ascii="Arial Narrow" w:hAnsi="Arial Narrow" w:cs="Times New Roman"/>
          <w:sz w:val="24"/>
          <w:szCs w:val="24"/>
        </w:rPr>
        <w:t xml:space="preserve"> </w:t>
      </w:r>
      <w:r w:rsidRPr="005370EE">
        <w:rPr>
          <w:rFonts w:ascii="Arial Narrow" w:hAnsi="Arial Narrow" w:cs="Times New Roman"/>
          <w:sz w:val="24"/>
          <w:szCs w:val="24"/>
        </w:rPr>
        <w:t xml:space="preserve">ще </w:t>
      </w:r>
      <w:r w:rsidR="00151F6F" w:rsidRPr="005370EE">
        <w:rPr>
          <w:rFonts w:ascii="Arial Narrow" w:hAnsi="Arial Narrow" w:cs="Times New Roman"/>
          <w:sz w:val="24"/>
          <w:szCs w:val="24"/>
        </w:rPr>
        <w:t>се</w:t>
      </w:r>
      <w:r w:rsidR="005E2800" w:rsidRPr="005370EE">
        <w:rPr>
          <w:rFonts w:ascii="Arial Narrow" w:hAnsi="Arial Narrow" w:cs="Times New Roman"/>
          <w:sz w:val="24"/>
          <w:szCs w:val="24"/>
        </w:rPr>
        <w:t xml:space="preserve"> извършва въз основа на писмена заявка</w:t>
      </w:r>
      <w:r w:rsidR="00151F6F" w:rsidRPr="005370EE">
        <w:rPr>
          <w:rFonts w:ascii="Arial Narrow" w:hAnsi="Arial Narrow" w:cs="Times New Roman"/>
          <w:sz w:val="24"/>
          <w:szCs w:val="24"/>
        </w:rPr>
        <w:t xml:space="preserve">, </w:t>
      </w:r>
      <w:r w:rsidR="005E2800" w:rsidRPr="005370EE">
        <w:rPr>
          <w:rFonts w:ascii="Arial Narrow" w:hAnsi="Arial Narrow" w:cs="Times New Roman"/>
          <w:sz w:val="24"/>
          <w:szCs w:val="24"/>
        </w:rPr>
        <w:t xml:space="preserve">отправена чрез адреса за кореспонденция на хартиен носител или по електронна поща, подписана </w:t>
      </w:r>
      <w:r w:rsidR="009A6DF1" w:rsidRPr="005370EE">
        <w:rPr>
          <w:rFonts w:ascii="Arial Narrow" w:hAnsi="Arial Narrow" w:cs="Times New Roman"/>
          <w:sz w:val="24"/>
          <w:szCs w:val="24"/>
        </w:rPr>
        <w:t>с електронен подпис, създаден с квалифицирано удостоверение за електронен подпис на възложителя или упълномощен негов представител</w:t>
      </w:r>
      <w:r w:rsidR="005E2800" w:rsidRPr="005370EE">
        <w:rPr>
          <w:rFonts w:ascii="Arial Narrow" w:hAnsi="Arial Narrow" w:cs="Times New Roman"/>
          <w:sz w:val="24"/>
          <w:szCs w:val="24"/>
        </w:rPr>
        <w:t xml:space="preserve">, </w:t>
      </w:r>
      <w:r w:rsidR="00151F6F" w:rsidRPr="005370EE">
        <w:rPr>
          <w:rFonts w:ascii="Arial Narrow" w:hAnsi="Arial Narrow" w:cs="Times New Roman"/>
          <w:sz w:val="24"/>
          <w:szCs w:val="24"/>
        </w:rPr>
        <w:t xml:space="preserve">съгласно клаузите на договора за обществена поръчка. </w:t>
      </w:r>
    </w:p>
    <w:p w14:paraId="2190F303"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Приемането и предаването на изпълнението</w:t>
      </w:r>
      <w:r w:rsidR="00A06619" w:rsidRPr="005370EE">
        <w:rPr>
          <w:rFonts w:ascii="Arial Narrow" w:hAnsi="Arial Narrow" w:cs="Times New Roman"/>
          <w:sz w:val="24"/>
          <w:szCs w:val="24"/>
        </w:rPr>
        <w:t xml:space="preserve"> ще</w:t>
      </w:r>
      <w:r w:rsidRPr="005370EE">
        <w:rPr>
          <w:rFonts w:ascii="Arial Narrow" w:hAnsi="Arial Narrow" w:cs="Times New Roman"/>
          <w:sz w:val="24"/>
          <w:szCs w:val="24"/>
        </w:rPr>
        <w:t xml:space="preserve"> се осъществява въз основа на изискванията на договора за обществена поръчка. </w:t>
      </w:r>
    </w:p>
    <w:p w14:paraId="50C77150" w14:textId="77777777" w:rsidR="00151F6F" w:rsidRPr="005370EE" w:rsidRDefault="00151F6F" w:rsidP="005370EE">
      <w:pPr>
        <w:spacing w:after="0" w:line="360" w:lineRule="auto"/>
        <w:ind w:firstLine="284"/>
        <w:jc w:val="both"/>
        <w:rPr>
          <w:rFonts w:ascii="Arial Narrow" w:hAnsi="Arial Narrow" w:cs="Times New Roman"/>
          <w:b/>
          <w:sz w:val="24"/>
          <w:szCs w:val="24"/>
        </w:rPr>
      </w:pPr>
    </w:p>
    <w:p w14:paraId="0E52DEE2" w14:textId="77777777" w:rsidR="00337E7C" w:rsidRPr="005370EE" w:rsidRDefault="00CA005B" w:rsidP="005370EE">
      <w:pPr>
        <w:pStyle w:val="ListParagraph"/>
        <w:keepNext/>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гаранционно обслужване</w:t>
      </w:r>
    </w:p>
    <w:p w14:paraId="1C3D4F42" w14:textId="77777777" w:rsidR="00337E7C" w:rsidRPr="005370EE" w:rsidRDefault="002F0D65" w:rsidP="005370EE">
      <w:pPr>
        <w:pStyle w:val="ListParagraph"/>
        <w:keepNext/>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Г</w:t>
      </w:r>
      <w:r w:rsidR="00151F6F" w:rsidRPr="005370EE">
        <w:rPr>
          <w:rFonts w:ascii="Arial Narrow" w:eastAsia="Times New Roman" w:hAnsi="Arial Narrow" w:cs="Times New Roman"/>
          <w:sz w:val="24"/>
          <w:szCs w:val="24"/>
        </w:rPr>
        <w:t>арантира</w:t>
      </w:r>
      <w:r w:rsidRPr="005370EE">
        <w:rPr>
          <w:rFonts w:ascii="Arial Narrow" w:eastAsia="Times New Roman" w:hAnsi="Arial Narrow" w:cs="Times New Roman"/>
          <w:sz w:val="24"/>
          <w:szCs w:val="24"/>
        </w:rPr>
        <w:t>ме</w:t>
      </w:r>
      <w:r w:rsidR="00151F6F" w:rsidRPr="005370EE">
        <w:rPr>
          <w:rFonts w:ascii="Arial Narrow" w:eastAsia="Times New Roman" w:hAnsi="Arial Narrow" w:cs="Times New Roman"/>
          <w:sz w:val="24"/>
          <w:szCs w:val="24"/>
        </w:rPr>
        <w:t xml:space="preserve"> за срока, посочен в т.</w:t>
      </w:r>
      <w:r w:rsidR="00DB0636" w:rsidRPr="005370EE">
        <w:rPr>
          <w:rFonts w:ascii="Arial Narrow" w:eastAsia="Times New Roman" w:hAnsi="Arial Narrow" w:cs="Times New Roman"/>
          <w:sz w:val="24"/>
          <w:szCs w:val="24"/>
          <w:lang w:val="en-US"/>
        </w:rPr>
        <w:t> </w:t>
      </w:r>
      <w:r w:rsidR="00A46229">
        <w:rPr>
          <w:rFonts w:ascii="Arial Narrow" w:eastAsia="Times New Roman" w:hAnsi="Arial Narrow" w:cs="Times New Roman"/>
          <w:sz w:val="24"/>
          <w:szCs w:val="24"/>
        </w:rPr>
        <w:t>4</w:t>
      </w:r>
      <w:r w:rsidR="00151F6F" w:rsidRPr="005370EE">
        <w:rPr>
          <w:rFonts w:ascii="Arial Narrow" w:eastAsia="Times New Roman" w:hAnsi="Arial Narrow" w:cs="Times New Roman"/>
          <w:sz w:val="24"/>
          <w:szCs w:val="24"/>
          <w:lang w:val="en-US"/>
        </w:rPr>
        <w:t>.2.</w:t>
      </w:r>
      <w:r w:rsidR="00151F6F" w:rsidRPr="005370EE">
        <w:rPr>
          <w:rFonts w:ascii="Arial Narrow" w:eastAsia="Times New Roman" w:hAnsi="Arial Narrow" w:cs="Times New Roman"/>
          <w:sz w:val="24"/>
          <w:szCs w:val="24"/>
        </w:rPr>
        <w:t xml:space="preserve">, пълната функционална годност на </w:t>
      </w:r>
      <w:r w:rsidR="00A46229">
        <w:rPr>
          <w:rFonts w:ascii="Arial Narrow" w:eastAsia="Times New Roman" w:hAnsi="Arial Narrow" w:cs="Times New Roman"/>
          <w:sz w:val="24"/>
          <w:szCs w:val="24"/>
        </w:rPr>
        <w:t>доставения софтуер</w:t>
      </w:r>
      <w:r w:rsidR="00151F6F" w:rsidRPr="005370EE">
        <w:rPr>
          <w:rFonts w:ascii="Arial Narrow" w:eastAsia="Times New Roman" w:hAnsi="Arial Narrow" w:cs="Times New Roman"/>
          <w:sz w:val="24"/>
          <w:szCs w:val="24"/>
        </w:rPr>
        <w:t xml:space="preserve"> съгласно </w:t>
      </w:r>
      <w:r w:rsidR="00151F6F" w:rsidRPr="005370EE">
        <w:rPr>
          <w:rFonts w:ascii="Arial Narrow" w:hAnsi="Arial Narrow"/>
          <w:sz w:val="24"/>
          <w:szCs w:val="24"/>
        </w:rPr>
        <w:t>предписанията на производителя</w:t>
      </w:r>
      <w:r w:rsidR="00151F6F" w:rsidRPr="005370EE">
        <w:rPr>
          <w:rFonts w:ascii="Arial Narrow" w:eastAsia="Times New Roman" w:hAnsi="Arial Narrow" w:cs="Calibri"/>
          <w:sz w:val="24"/>
          <w:szCs w:val="24"/>
        </w:rPr>
        <w:t xml:space="preserve">, изискванията на договора за обществена </w:t>
      </w:r>
      <w:r w:rsidR="00151F6F" w:rsidRPr="005370EE">
        <w:rPr>
          <w:rFonts w:ascii="Arial Narrow" w:eastAsia="Times New Roman" w:hAnsi="Arial Narrow" w:cs="Calibri"/>
          <w:sz w:val="24"/>
          <w:szCs w:val="24"/>
        </w:rPr>
        <w:lastRenderedPageBreak/>
        <w:t>поръчка по обособена</w:t>
      </w:r>
      <w:r w:rsidR="00CA1D95" w:rsidRPr="005370EE">
        <w:rPr>
          <w:rFonts w:ascii="Arial Narrow" w:eastAsia="Times New Roman" w:hAnsi="Arial Narrow" w:cs="Calibri"/>
          <w:sz w:val="24"/>
          <w:szCs w:val="24"/>
        </w:rPr>
        <w:t>та</w:t>
      </w:r>
      <w:r w:rsidR="00151F6F" w:rsidRPr="005370EE">
        <w:rPr>
          <w:rFonts w:ascii="Arial Narrow" w:eastAsia="Times New Roman" w:hAnsi="Arial Narrow" w:cs="Calibri"/>
          <w:sz w:val="24"/>
          <w:szCs w:val="24"/>
        </w:rPr>
        <w:t xml:space="preserve"> позиция</w:t>
      </w:r>
      <w:r w:rsidR="00CA1D95" w:rsidRPr="005370EE">
        <w:rPr>
          <w:rFonts w:ascii="Arial Narrow" w:eastAsia="Times New Roman" w:hAnsi="Arial Narrow" w:cs="Calibri"/>
          <w:sz w:val="24"/>
          <w:szCs w:val="24"/>
        </w:rPr>
        <w:t>, за която предоставяме настоящето Техническо предложение</w:t>
      </w:r>
      <w:r w:rsidR="00151F6F" w:rsidRPr="005370EE">
        <w:rPr>
          <w:rFonts w:ascii="Arial Narrow" w:eastAsia="Times New Roman" w:hAnsi="Arial Narrow" w:cs="Calibri"/>
          <w:sz w:val="24"/>
          <w:szCs w:val="24"/>
        </w:rPr>
        <w:t xml:space="preserve"> и приложенията към него.</w:t>
      </w:r>
    </w:p>
    <w:p w14:paraId="77165191" w14:textId="77777777" w:rsidR="00151F6F" w:rsidRPr="005370EE" w:rsidRDefault="00151F6F" w:rsidP="005370EE">
      <w:pPr>
        <w:pStyle w:val="ListParagraph"/>
        <w:spacing w:after="0" w:line="360" w:lineRule="auto"/>
        <w:ind w:left="1146" w:firstLine="284"/>
        <w:jc w:val="both"/>
        <w:rPr>
          <w:rFonts w:ascii="Arial Narrow" w:hAnsi="Arial Narrow" w:cs="Times New Roman"/>
          <w:sz w:val="24"/>
          <w:szCs w:val="24"/>
        </w:rPr>
      </w:pPr>
    </w:p>
    <w:p w14:paraId="2E442987"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Срок на изпълнение </w:t>
      </w:r>
    </w:p>
    <w:p w14:paraId="07F9F1A5" w14:textId="77777777" w:rsidR="00CA005B" w:rsidRPr="005370EE" w:rsidRDefault="00DA33E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 xml:space="preserve">Задължаваме се да извършим доставка на </w:t>
      </w:r>
      <w:r w:rsidR="005C1A06">
        <w:rPr>
          <w:rFonts w:ascii="Arial Narrow" w:hAnsi="Arial Narrow" w:cs="Times New Roman"/>
          <w:sz w:val="24"/>
          <w:szCs w:val="24"/>
        </w:rPr>
        <w:t xml:space="preserve">софтуера </w:t>
      </w:r>
      <w:r w:rsidRPr="005370EE">
        <w:rPr>
          <w:rFonts w:ascii="Arial Narrow" w:hAnsi="Arial Narrow" w:cs="Times New Roman"/>
          <w:sz w:val="24"/>
          <w:szCs w:val="24"/>
        </w:rPr>
        <w:t xml:space="preserve"> в срок до ……… календарни дни, считано от датата на получаване на писмена заявка по чл. 1, ал. 2 от проекта на договор за обществена поръчка.</w:t>
      </w:r>
    </w:p>
    <w:p w14:paraId="1AB7F300" w14:textId="77777777" w:rsidR="00151F6F" w:rsidRPr="005370EE" w:rsidRDefault="00CA005B" w:rsidP="005370EE">
      <w:pPr>
        <w:spacing w:after="0" w:line="360" w:lineRule="auto"/>
        <w:ind w:firstLine="284"/>
        <w:jc w:val="both"/>
        <w:rPr>
          <w:rFonts w:ascii="Arial Narrow" w:hAnsi="Arial Narrow" w:cs="Times New Roman"/>
          <w:i/>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w:t>
      </w:r>
      <w:r w:rsidR="00151F6F" w:rsidRPr="005370EE">
        <w:rPr>
          <w:rFonts w:ascii="Arial Narrow" w:hAnsi="Arial Narrow" w:cs="Times New Roman"/>
          <w:i/>
          <w:sz w:val="24"/>
          <w:szCs w:val="24"/>
        </w:rPr>
        <w:t>Участникът следва да предложи в офертата си срок за извършване на доставката, кой</w:t>
      </w:r>
      <w:r w:rsidR="004B39DD" w:rsidRPr="005370EE">
        <w:rPr>
          <w:rFonts w:ascii="Arial Narrow" w:hAnsi="Arial Narrow" w:cs="Times New Roman"/>
          <w:i/>
          <w:sz w:val="24"/>
          <w:szCs w:val="24"/>
        </w:rPr>
        <w:t>то не може да бъде по-дълъг от 8</w:t>
      </w:r>
      <w:r w:rsidR="00151F6F" w:rsidRPr="005370EE">
        <w:rPr>
          <w:rFonts w:ascii="Arial Narrow" w:hAnsi="Arial Narrow" w:cs="Times New Roman"/>
          <w:i/>
          <w:sz w:val="24"/>
          <w:szCs w:val="24"/>
        </w:rPr>
        <w:t>0 календарни дни, считано от получаване на писмената заявка</w:t>
      </w:r>
      <w:r w:rsidR="00DA33E7" w:rsidRPr="005370EE">
        <w:rPr>
          <w:rFonts w:ascii="Arial Narrow" w:hAnsi="Arial Narrow" w:cs="Times New Roman"/>
          <w:i/>
          <w:sz w:val="24"/>
          <w:szCs w:val="24"/>
        </w:rPr>
        <w:t xml:space="preserve"> по чл. 1, ал. 2 от проекта на договор за обществена поръчка.</w:t>
      </w:r>
    </w:p>
    <w:p w14:paraId="6FF35D63" w14:textId="0C83ED5C" w:rsidR="001A0B42" w:rsidRDefault="001A0B42" w:rsidP="001A0B42">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Pr>
          <w:rFonts w:ascii="Arial Narrow" w:hAnsi="Arial Narrow" w:cs="Times New Roman"/>
          <w:sz w:val="24"/>
          <w:szCs w:val="24"/>
        </w:rPr>
        <w:t>Срокът на гаранционно обслужване е ……..години, считано от датата на приемо-предав</w:t>
      </w:r>
      <w:r w:rsidR="004C0F53">
        <w:rPr>
          <w:rFonts w:ascii="Arial Narrow" w:hAnsi="Arial Narrow" w:cs="Times New Roman"/>
          <w:sz w:val="24"/>
          <w:szCs w:val="24"/>
        </w:rPr>
        <w:t>ателния протокол за доставка</w:t>
      </w:r>
      <w:r>
        <w:rPr>
          <w:rFonts w:ascii="Arial Narrow" w:hAnsi="Arial Narrow" w:cs="Times New Roman"/>
          <w:sz w:val="24"/>
          <w:szCs w:val="24"/>
        </w:rPr>
        <w:t>.</w:t>
      </w:r>
    </w:p>
    <w:p w14:paraId="1DF21959" w14:textId="7CEBBD31" w:rsidR="00151F6F" w:rsidRPr="001A0B42" w:rsidRDefault="001A0B42" w:rsidP="001A0B42">
      <w:pPr>
        <w:pStyle w:val="ListParagraph"/>
        <w:widowControl w:val="0"/>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Pr>
          <w:rFonts w:ascii="Arial Narrow" w:hAnsi="Arial Narrow" w:cs="Times New Roman"/>
          <w:b/>
          <w:i/>
          <w:sz w:val="24"/>
          <w:szCs w:val="24"/>
        </w:rPr>
        <w:t>Забележка</w:t>
      </w:r>
      <w:r>
        <w:rPr>
          <w:rFonts w:ascii="Arial Narrow" w:hAnsi="Arial Narrow" w:cs="Times New Roman"/>
          <w:i/>
          <w:sz w:val="24"/>
          <w:szCs w:val="24"/>
        </w:rPr>
        <w:t>: Участникът следва да предложи в офертата си срок за гаранционно обслужване, който следва да бъде минимум 5 (пет) години, считано от датата на подписване на двустранен приемо-предавателен протокол за приемане на доставката.</w:t>
      </w:r>
    </w:p>
    <w:p w14:paraId="6BC336B5" w14:textId="77777777" w:rsidR="00151F6F" w:rsidRPr="005370EE" w:rsidRDefault="00151F6F" w:rsidP="005370EE">
      <w:pPr>
        <w:pStyle w:val="ListParagraph"/>
        <w:spacing w:after="0" w:line="360" w:lineRule="auto"/>
        <w:ind w:firstLine="284"/>
        <w:rPr>
          <w:rFonts w:ascii="Arial Narrow" w:hAnsi="Arial Narrow" w:cs="Times New Roman"/>
          <w:sz w:val="24"/>
          <w:szCs w:val="24"/>
        </w:rPr>
      </w:pPr>
    </w:p>
    <w:p w14:paraId="3B16B39E"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Място на изпълнение</w:t>
      </w:r>
    </w:p>
    <w:p w14:paraId="70F58398" w14:textId="77777777" w:rsidR="003C6507" w:rsidRPr="005370EE" w:rsidRDefault="003C650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Потвърждаваме, че м</w:t>
      </w:r>
      <w:r w:rsidR="00151F6F" w:rsidRPr="005370EE">
        <w:rPr>
          <w:rFonts w:ascii="Arial Narrow" w:hAnsi="Arial Narrow" w:cs="Times New Roman"/>
          <w:sz w:val="24"/>
          <w:szCs w:val="24"/>
        </w:rPr>
        <w:t>ясто</w:t>
      </w:r>
      <w:r w:rsidRPr="005370EE">
        <w:rPr>
          <w:rFonts w:ascii="Arial Narrow" w:hAnsi="Arial Narrow" w:cs="Times New Roman"/>
          <w:sz w:val="24"/>
          <w:szCs w:val="24"/>
        </w:rPr>
        <w:t>то на извършване на доставката е</w:t>
      </w:r>
      <w:r w:rsidR="00151F6F" w:rsidRPr="005370EE">
        <w:rPr>
          <w:rFonts w:ascii="Arial Narrow" w:hAnsi="Arial Narrow" w:cs="Times New Roman"/>
          <w:sz w:val="24"/>
          <w:szCs w:val="24"/>
        </w:rPr>
        <w:t xml:space="preserve"> на територията на гр. София, като </w:t>
      </w:r>
      <w:r w:rsidRPr="005370EE">
        <w:rPr>
          <w:rFonts w:ascii="Arial Narrow" w:hAnsi="Arial Narrow" w:cs="Times New Roman"/>
          <w:sz w:val="24"/>
          <w:szCs w:val="24"/>
        </w:rPr>
        <w:t xml:space="preserve">сме запознати, че </w:t>
      </w:r>
      <w:r w:rsidR="00151F6F" w:rsidRPr="005370EE">
        <w:rPr>
          <w:rFonts w:ascii="Arial Narrow" w:hAnsi="Arial Narrow" w:cs="Times New Roman"/>
          <w:sz w:val="24"/>
          <w:szCs w:val="24"/>
        </w:rPr>
        <w:t>ще бъде по</w:t>
      </w:r>
      <w:r w:rsidRPr="005370EE">
        <w:rPr>
          <w:rFonts w:ascii="Arial Narrow" w:hAnsi="Arial Narrow" w:cs="Times New Roman"/>
          <w:sz w:val="24"/>
          <w:szCs w:val="24"/>
        </w:rPr>
        <w:t>сочено в писмената заявка</w:t>
      </w:r>
      <w:r w:rsidR="00151F6F" w:rsidRPr="005370EE">
        <w:rPr>
          <w:rFonts w:ascii="Arial Narrow" w:hAnsi="Arial Narrow" w:cs="Times New Roman"/>
          <w:sz w:val="24"/>
          <w:szCs w:val="24"/>
        </w:rPr>
        <w:t xml:space="preserve"> конкретния адрес на извършване на доставката.</w:t>
      </w:r>
    </w:p>
    <w:p w14:paraId="15C65E33"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 xml:space="preserve">Гаранционното обслужване ще се извършва спрямо местонахождението на доставеното и инсталиран </w:t>
      </w:r>
      <w:r w:rsidR="00024263">
        <w:rPr>
          <w:rFonts w:ascii="Arial Narrow" w:hAnsi="Arial Narrow" w:cs="Times New Roman"/>
          <w:sz w:val="24"/>
          <w:szCs w:val="24"/>
        </w:rPr>
        <w:t>софтуер</w:t>
      </w:r>
      <w:r w:rsidRPr="005370EE">
        <w:rPr>
          <w:rFonts w:ascii="Arial Narrow" w:hAnsi="Arial Narrow" w:cs="Times New Roman"/>
          <w:sz w:val="24"/>
          <w:szCs w:val="24"/>
        </w:rPr>
        <w:t>.</w:t>
      </w:r>
    </w:p>
    <w:p w14:paraId="7618874B"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260B2E00" w14:textId="77777777" w:rsidR="00337E7C" w:rsidRPr="005370EE" w:rsidRDefault="00337E7C"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Други изисквания </w:t>
      </w:r>
    </w:p>
    <w:p w14:paraId="15F08341" w14:textId="0865C22C" w:rsidR="007D56B4" w:rsidRPr="00E51A4A" w:rsidRDefault="00337E7C" w:rsidP="001B397C">
      <w:pPr>
        <w:pStyle w:val="ListParagraph"/>
        <w:widowControl w:val="0"/>
        <w:numPr>
          <w:ilvl w:val="1"/>
          <w:numId w:val="16"/>
        </w:numPr>
        <w:shd w:val="clear" w:color="auto" w:fill="FFFFFF"/>
        <w:tabs>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Декларираме, че</w:t>
      </w:r>
      <w:r w:rsidR="00511E43" w:rsidRPr="005370EE">
        <w:rPr>
          <w:rFonts w:ascii="Arial Narrow" w:hAnsi="Arial Narrow" w:cs="Times New Roman"/>
          <w:sz w:val="24"/>
          <w:szCs w:val="24"/>
        </w:rPr>
        <w:t xml:space="preserve"> </w:t>
      </w:r>
      <w:r w:rsidR="001B397C">
        <w:rPr>
          <w:rFonts w:ascii="Arial Narrow" w:hAnsi="Arial Narrow" w:cs="Times New Roman"/>
          <w:sz w:val="24"/>
          <w:szCs w:val="24"/>
        </w:rPr>
        <w:t xml:space="preserve">сме </w:t>
      </w:r>
      <w:r w:rsidR="004C0F53">
        <w:rPr>
          <w:rFonts w:ascii="Arial Narrow" w:hAnsi="Arial Narrow" w:cs="Times New Roman"/>
          <w:sz w:val="24"/>
          <w:szCs w:val="24"/>
        </w:rPr>
        <w:t>производител</w:t>
      </w:r>
      <w:r w:rsidR="00511E43" w:rsidRPr="005370EE">
        <w:rPr>
          <w:rFonts w:ascii="Arial Narrow" w:hAnsi="Arial Narrow" w:cs="Times New Roman"/>
          <w:sz w:val="24"/>
          <w:szCs w:val="24"/>
        </w:rPr>
        <w:t>/</w:t>
      </w:r>
      <w:r w:rsidRPr="005370EE">
        <w:rPr>
          <w:rFonts w:ascii="Arial Narrow" w:hAnsi="Arial Narrow" w:cs="Times New Roman"/>
          <w:sz w:val="24"/>
          <w:szCs w:val="24"/>
        </w:rPr>
        <w:t xml:space="preserve">сме надлежно упълномощени да извършваме доставка и гаранционно обслужване </w:t>
      </w:r>
      <w:r w:rsidRPr="00E51A4A">
        <w:rPr>
          <w:rFonts w:ascii="Arial Narrow" w:hAnsi="Arial Narrow" w:cs="Times New Roman"/>
          <w:sz w:val="24"/>
          <w:szCs w:val="24"/>
        </w:rPr>
        <w:t>на предлаган</w:t>
      </w:r>
      <w:r w:rsidR="00E51A4A" w:rsidRPr="00E51A4A">
        <w:rPr>
          <w:rFonts w:ascii="Arial Narrow" w:hAnsi="Arial Narrow" w:cs="Times New Roman"/>
          <w:sz w:val="24"/>
          <w:szCs w:val="24"/>
        </w:rPr>
        <w:t>ия</w:t>
      </w:r>
      <w:r w:rsidRPr="00E51A4A">
        <w:rPr>
          <w:rFonts w:ascii="Arial Narrow" w:hAnsi="Arial Narrow" w:cs="Times New Roman"/>
          <w:sz w:val="24"/>
          <w:szCs w:val="24"/>
        </w:rPr>
        <w:t xml:space="preserve"> </w:t>
      </w:r>
      <w:r w:rsidR="000E3E8D" w:rsidRPr="00E51A4A">
        <w:rPr>
          <w:rFonts w:ascii="Arial Narrow" w:hAnsi="Arial Narrow" w:cs="Times New Roman"/>
          <w:sz w:val="24"/>
          <w:szCs w:val="24"/>
        </w:rPr>
        <w:t xml:space="preserve">от нас </w:t>
      </w:r>
      <w:r w:rsidR="00380E93" w:rsidRPr="00E51A4A">
        <w:rPr>
          <w:rFonts w:ascii="Arial Narrow" w:hAnsi="Arial Narrow" w:cs="Times New Roman"/>
          <w:sz w:val="24"/>
          <w:szCs w:val="24"/>
        </w:rPr>
        <w:t>софтуер,</w:t>
      </w:r>
      <w:r w:rsidR="00E51A4A" w:rsidRPr="00E51A4A">
        <w:rPr>
          <w:rFonts w:ascii="Arial Narrow" w:hAnsi="Arial Narrow" w:cs="Times New Roman"/>
          <w:sz w:val="24"/>
          <w:szCs w:val="24"/>
        </w:rPr>
        <w:t xml:space="preserve"> необходим</w:t>
      </w:r>
      <w:r w:rsidR="007D56B4" w:rsidRPr="00E51A4A">
        <w:rPr>
          <w:rFonts w:ascii="Arial Narrow" w:hAnsi="Arial Narrow" w:cs="Times New Roman"/>
          <w:sz w:val="24"/>
          <w:szCs w:val="24"/>
        </w:rPr>
        <w:t xml:space="preserve"> за обновяване на информационни и комуникационни системи на територията на Република България.</w:t>
      </w:r>
    </w:p>
    <w:p w14:paraId="46E81281" w14:textId="6C20C9C6" w:rsidR="007D56B4" w:rsidRDefault="007D56B4" w:rsidP="001B397C">
      <w:pPr>
        <w:pStyle w:val="ListParagraph"/>
        <w:tabs>
          <w:tab w:val="left" w:pos="426"/>
        </w:tabs>
        <w:spacing w:after="0" w:line="360" w:lineRule="auto"/>
        <w:ind w:left="0" w:firstLine="360"/>
        <w:jc w:val="both"/>
        <w:rPr>
          <w:rFonts w:ascii="Arial Narrow" w:hAnsi="Arial Narrow" w:cs="Times New Roman"/>
          <w:sz w:val="24"/>
          <w:szCs w:val="24"/>
        </w:rPr>
      </w:pPr>
      <w:r w:rsidRPr="005370EE">
        <w:rPr>
          <w:rFonts w:ascii="Arial Narrow" w:hAnsi="Arial Narrow" w:cs="Times New Roman"/>
          <w:sz w:val="24"/>
          <w:szCs w:val="24"/>
        </w:rPr>
        <w:t>За удостоверяване на горното представяме ……………………………………………………………</w:t>
      </w:r>
      <w:r w:rsidR="001B397C">
        <w:rPr>
          <w:rFonts w:ascii="Arial Narrow" w:hAnsi="Arial Narrow" w:cs="Times New Roman"/>
          <w:sz w:val="24"/>
          <w:szCs w:val="24"/>
        </w:rPr>
        <w:t xml:space="preserve"> (моля, посочете описание на документа)</w:t>
      </w:r>
    </w:p>
    <w:p w14:paraId="6A5B4A00" w14:textId="226E1D01" w:rsidR="00B75DC6" w:rsidRDefault="00B75DC6" w:rsidP="00B75DC6">
      <w:pPr>
        <w:pStyle w:val="ListParagraph"/>
        <w:tabs>
          <w:tab w:val="left" w:pos="426"/>
        </w:tabs>
        <w:spacing w:after="0" w:line="360" w:lineRule="auto"/>
        <w:ind w:left="0" w:firstLine="360"/>
        <w:jc w:val="both"/>
        <w:rPr>
          <w:rFonts w:ascii="Arial Narrow" w:hAnsi="Arial Narrow" w:cs="Times New Roman"/>
          <w:i/>
          <w:sz w:val="24"/>
          <w:szCs w:val="24"/>
        </w:rPr>
      </w:pPr>
      <w:r w:rsidRPr="00B75DC6">
        <w:rPr>
          <w:rFonts w:ascii="Arial Narrow" w:hAnsi="Arial Narrow" w:cs="Times New Roman"/>
          <w:b/>
          <w:sz w:val="24"/>
          <w:szCs w:val="24"/>
        </w:rPr>
        <w:t>Забележка:</w:t>
      </w:r>
      <w:r>
        <w:rPr>
          <w:rFonts w:ascii="Arial Narrow" w:hAnsi="Arial Narrow" w:cs="Times New Roman"/>
          <w:b/>
          <w:sz w:val="24"/>
          <w:szCs w:val="24"/>
        </w:rPr>
        <w:t xml:space="preserve"> </w:t>
      </w:r>
      <w:r w:rsidR="007D56B4" w:rsidRPr="00B75DC6">
        <w:rPr>
          <w:rFonts w:ascii="Arial Narrow" w:hAnsi="Arial Narrow" w:cs="Times New Roman"/>
          <w:i/>
          <w:sz w:val="24"/>
          <w:szCs w:val="24"/>
        </w:rPr>
        <w:t>За удостоверяване на горното участникът следва да представи Официално оторизационно писмо (или еквивалентен документ) с актуална дата от производителя или от официален представител на производителя на предлаган</w:t>
      </w:r>
      <w:r w:rsidR="004C0F53">
        <w:rPr>
          <w:rFonts w:ascii="Arial Narrow" w:hAnsi="Arial Narrow" w:cs="Times New Roman"/>
          <w:i/>
          <w:sz w:val="24"/>
          <w:szCs w:val="24"/>
        </w:rPr>
        <w:t>ия</w:t>
      </w:r>
      <w:r w:rsidR="007D56B4" w:rsidRPr="00B75DC6">
        <w:rPr>
          <w:rFonts w:ascii="Arial Narrow" w:hAnsi="Arial Narrow" w:cs="Times New Roman"/>
          <w:i/>
          <w:sz w:val="24"/>
          <w:szCs w:val="24"/>
        </w:rPr>
        <w:t xml:space="preserve"> </w:t>
      </w:r>
      <w:r w:rsidR="004C0F53">
        <w:rPr>
          <w:rFonts w:ascii="Arial Narrow" w:hAnsi="Arial Narrow" w:cs="Times New Roman"/>
          <w:i/>
          <w:sz w:val="24"/>
          <w:szCs w:val="24"/>
        </w:rPr>
        <w:t>софтуер</w:t>
      </w:r>
      <w:r w:rsidR="007D56B4" w:rsidRPr="00B75DC6">
        <w:rPr>
          <w:rFonts w:ascii="Arial Narrow" w:hAnsi="Arial Narrow" w:cs="Times New Roman"/>
          <w:i/>
          <w:sz w:val="24"/>
          <w:szCs w:val="24"/>
        </w:rPr>
        <w:t>. Горепосоченият документ се представя в техническото предложение на участника.</w:t>
      </w:r>
    </w:p>
    <w:p w14:paraId="2C6060BC" w14:textId="693C62D5" w:rsidR="007D56B4" w:rsidRPr="00B75DC6" w:rsidRDefault="007D56B4" w:rsidP="00B75DC6">
      <w:pPr>
        <w:pStyle w:val="ListParagraph"/>
        <w:tabs>
          <w:tab w:val="left" w:pos="426"/>
        </w:tabs>
        <w:spacing w:after="0" w:line="360" w:lineRule="auto"/>
        <w:ind w:left="0" w:firstLine="360"/>
        <w:jc w:val="both"/>
        <w:rPr>
          <w:rFonts w:ascii="Arial Narrow" w:hAnsi="Arial Narrow" w:cs="Times New Roman"/>
          <w:b/>
          <w:sz w:val="24"/>
          <w:szCs w:val="24"/>
        </w:rPr>
      </w:pPr>
      <w:r w:rsidRPr="005370EE">
        <w:rPr>
          <w:rFonts w:ascii="Arial Narrow" w:hAnsi="Arial Narrow" w:cs="Times New Roman"/>
          <w:i/>
          <w:sz w:val="24"/>
          <w:szCs w:val="24"/>
        </w:rPr>
        <w:lastRenderedPageBreak/>
        <w:t xml:space="preserve"> В случаите на представяне от участника на оторизационно писмо от официален представител на производителя</w:t>
      </w:r>
      <w:r w:rsidR="00380E93">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в офертата се прилага и оторизационно писмо, издадено от производителя</w:t>
      </w:r>
      <w:r w:rsidR="00380E93">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с което се упълномощава официалния представител на производителя за доставка и гаранционно обслужване на предлаган</w:t>
      </w:r>
      <w:r w:rsidR="004C0F53">
        <w:rPr>
          <w:rFonts w:ascii="Arial Narrow" w:hAnsi="Arial Narrow" w:cs="Times New Roman"/>
          <w:i/>
          <w:sz w:val="24"/>
          <w:szCs w:val="24"/>
        </w:rPr>
        <w:t>ия</w:t>
      </w:r>
      <w:r w:rsidRPr="005370EE">
        <w:rPr>
          <w:rFonts w:ascii="Arial Narrow" w:hAnsi="Arial Narrow" w:cs="Times New Roman"/>
          <w:i/>
          <w:sz w:val="24"/>
          <w:szCs w:val="24"/>
        </w:rPr>
        <w:t xml:space="preserve"> </w:t>
      </w:r>
      <w:r w:rsidR="004C0F53">
        <w:rPr>
          <w:rFonts w:ascii="Arial Narrow" w:hAnsi="Arial Narrow" w:cs="Times New Roman"/>
          <w:i/>
          <w:sz w:val="24"/>
          <w:szCs w:val="24"/>
        </w:rPr>
        <w:t>софтуер</w:t>
      </w:r>
      <w:r w:rsidRPr="005370EE">
        <w:rPr>
          <w:rFonts w:ascii="Arial Narrow" w:hAnsi="Arial Narrow" w:cs="Times New Roman"/>
          <w:i/>
          <w:sz w:val="24"/>
          <w:szCs w:val="24"/>
        </w:rPr>
        <w:t>.</w:t>
      </w:r>
    </w:p>
    <w:p w14:paraId="086BE83D" w14:textId="0D04E517" w:rsidR="00151F6F" w:rsidRPr="005370EE" w:rsidRDefault="00B274A8" w:rsidP="005370EE">
      <w:pPr>
        <w:pStyle w:val="ListParagraph"/>
        <w:widowControl w:val="0"/>
        <w:numPr>
          <w:ilvl w:val="1"/>
          <w:numId w:val="16"/>
        </w:numPr>
        <w:shd w:val="clear" w:color="auto" w:fill="FFFFFF"/>
        <w:tabs>
          <w:tab w:val="left" w:pos="360"/>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Прилагаме о</w:t>
      </w:r>
      <w:r w:rsidR="00151F6F" w:rsidRPr="005370EE">
        <w:rPr>
          <w:rFonts w:ascii="Arial Narrow" w:hAnsi="Arial Narrow" w:cs="Times New Roman"/>
          <w:sz w:val="24"/>
          <w:szCs w:val="24"/>
        </w:rPr>
        <w:t xml:space="preserve">бщи условия или други приложими условия за гаранционно обслужване от производителя на </w:t>
      </w:r>
      <w:r w:rsidR="004C0F53">
        <w:rPr>
          <w:rFonts w:ascii="Arial Narrow" w:hAnsi="Arial Narrow" w:cs="Times New Roman"/>
          <w:sz w:val="24"/>
          <w:szCs w:val="24"/>
        </w:rPr>
        <w:t>софтуера</w:t>
      </w:r>
      <w:r w:rsidR="00151F6F" w:rsidRPr="005370EE">
        <w:rPr>
          <w:rFonts w:ascii="Arial Narrow" w:hAnsi="Arial Narrow" w:cs="Times New Roman"/>
          <w:sz w:val="24"/>
          <w:szCs w:val="24"/>
        </w:rPr>
        <w:t>, предмет на обществената поръчка в случай, че е приложимо.</w:t>
      </w:r>
    </w:p>
    <w:p w14:paraId="2EB91AC4"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0E44AA4C" w14:textId="77777777" w:rsidR="00B36BDB" w:rsidRPr="005370EE" w:rsidRDefault="00B36BDB" w:rsidP="005370EE">
      <w:pPr>
        <w:pStyle w:val="Text1"/>
        <w:spacing w:before="0" w:after="0" w:line="360" w:lineRule="auto"/>
        <w:ind w:left="0" w:firstLine="284"/>
        <w:rPr>
          <w:rFonts w:ascii="Arial Narrow" w:eastAsia="Verdana-Italic" w:hAnsi="Arial Narrow"/>
        </w:rPr>
      </w:pPr>
    </w:p>
    <w:tbl>
      <w:tblPr>
        <w:tblW w:w="9807" w:type="dxa"/>
        <w:tblLook w:val="04A0" w:firstRow="1" w:lastRow="0" w:firstColumn="1" w:lastColumn="0" w:noHBand="0" w:noVBand="1"/>
      </w:tblPr>
      <w:tblGrid>
        <w:gridCol w:w="4500"/>
        <w:gridCol w:w="5307"/>
      </w:tblGrid>
      <w:tr w:rsidR="00B274A8" w:rsidRPr="005370EE" w14:paraId="203B08DD" w14:textId="77777777" w:rsidTr="00B274A8">
        <w:tc>
          <w:tcPr>
            <w:tcW w:w="4500" w:type="dxa"/>
            <w:hideMark/>
          </w:tcPr>
          <w:p w14:paraId="7B45D7F5"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Дата на подписване:</w:t>
            </w:r>
          </w:p>
        </w:tc>
        <w:tc>
          <w:tcPr>
            <w:tcW w:w="5307" w:type="dxa"/>
            <w:hideMark/>
          </w:tcPr>
          <w:p w14:paraId="417AD49B"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 ………….. / ……….…..</w:t>
            </w:r>
          </w:p>
        </w:tc>
      </w:tr>
      <w:tr w:rsidR="00B274A8" w:rsidRPr="005370EE" w14:paraId="30B47AFB" w14:textId="77777777" w:rsidTr="00B274A8">
        <w:tc>
          <w:tcPr>
            <w:tcW w:w="4500" w:type="dxa"/>
            <w:hideMark/>
          </w:tcPr>
          <w:p w14:paraId="13CFD5DD"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Подпис и печат:</w:t>
            </w:r>
          </w:p>
        </w:tc>
        <w:tc>
          <w:tcPr>
            <w:tcW w:w="5307" w:type="dxa"/>
            <w:hideMark/>
          </w:tcPr>
          <w:p w14:paraId="274C2F04"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146C2473" w14:textId="77777777" w:rsidTr="00B274A8">
        <w:tc>
          <w:tcPr>
            <w:tcW w:w="4500" w:type="dxa"/>
            <w:hideMark/>
          </w:tcPr>
          <w:p w14:paraId="16DEB073"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Име и фамилия </w:t>
            </w:r>
          </w:p>
        </w:tc>
        <w:tc>
          <w:tcPr>
            <w:tcW w:w="5307" w:type="dxa"/>
            <w:hideMark/>
          </w:tcPr>
          <w:p w14:paraId="7823E744"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78912822" w14:textId="77777777" w:rsidTr="00B274A8">
        <w:tc>
          <w:tcPr>
            <w:tcW w:w="4500" w:type="dxa"/>
            <w:hideMark/>
          </w:tcPr>
          <w:p w14:paraId="13BF164A"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Длъжност </w:t>
            </w:r>
          </w:p>
        </w:tc>
        <w:tc>
          <w:tcPr>
            <w:tcW w:w="5307" w:type="dxa"/>
            <w:hideMark/>
          </w:tcPr>
          <w:p w14:paraId="24C6C570"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783FD63B" w14:textId="77777777" w:rsidTr="00B274A8">
        <w:tc>
          <w:tcPr>
            <w:tcW w:w="4500" w:type="dxa"/>
            <w:hideMark/>
          </w:tcPr>
          <w:p w14:paraId="73BDA75F"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Наименование на участника</w:t>
            </w:r>
          </w:p>
        </w:tc>
        <w:tc>
          <w:tcPr>
            <w:tcW w:w="5307" w:type="dxa"/>
            <w:hideMark/>
          </w:tcPr>
          <w:p w14:paraId="4DCACDA3"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bl>
    <w:p w14:paraId="440A847A" w14:textId="77777777" w:rsidR="00BC2F4B" w:rsidRPr="005370EE" w:rsidRDefault="00BC2F4B" w:rsidP="005370EE">
      <w:pPr>
        <w:spacing w:after="0" w:line="360" w:lineRule="auto"/>
        <w:ind w:firstLine="284"/>
        <w:jc w:val="both"/>
        <w:rPr>
          <w:rFonts w:ascii="Arial Narrow" w:hAnsi="Arial Narrow" w:cs="Times New Roman"/>
          <w:b/>
          <w:sz w:val="24"/>
          <w:szCs w:val="24"/>
        </w:rPr>
      </w:pPr>
    </w:p>
    <w:p w14:paraId="62891DA6" w14:textId="77777777" w:rsidR="00B92E32" w:rsidRPr="005370EE" w:rsidRDefault="00B92E32" w:rsidP="005370EE">
      <w:pPr>
        <w:spacing w:after="0" w:line="360" w:lineRule="auto"/>
        <w:ind w:firstLine="284"/>
        <w:rPr>
          <w:rFonts w:ascii="Arial Narrow" w:hAnsi="Arial Narrow" w:cs="Times New Roman"/>
          <w:sz w:val="24"/>
          <w:szCs w:val="24"/>
        </w:rPr>
      </w:pPr>
    </w:p>
    <w:sectPr w:rsidR="00B92E32" w:rsidRPr="005370EE" w:rsidSect="006630F6">
      <w:headerReference w:type="default" r:id="rId11"/>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68C2" w14:textId="77777777" w:rsidR="00173F59" w:rsidRDefault="00173F59" w:rsidP="00B36BDB">
      <w:pPr>
        <w:spacing w:after="0" w:line="240" w:lineRule="auto"/>
      </w:pPr>
      <w:r>
        <w:separator/>
      </w:r>
    </w:p>
  </w:endnote>
  <w:endnote w:type="continuationSeparator" w:id="0">
    <w:p w14:paraId="6F872972" w14:textId="77777777" w:rsidR="00173F59" w:rsidRDefault="00173F59" w:rsidP="00B3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969810"/>
      <w:docPartObj>
        <w:docPartGallery w:val="Page Numbers (Bottom of Page)"/>
        <w:docPartUnique/>
      </w:docPartObj>
    </w:sdtPr>
    <w:sdtEndPr>
      <w:rPr>
        <w:noProof/>
      </w:rPr>
    </w:sdtEndPr>
    <w:sdtContent>
      <w:p w14:paraId="412732DD" w14:textId="1F41A7AB" w:rsidR="002D5A96" w:rsidRDefault="002D5A96">
        <w:pPr>
          <w:pStyle w:val="Footer"/>
          <w:jc w:val="right"/>
        </w:pPr>
        <w:r>
          <w:fldChar w:fldCharType="begin"/>
        </w:r>
        <w:r>
          <w:instrText xml:space="preserve"> PAGE   \* MERGEFORMAT </w:instrText>
        </w:r>
        <w:r>
          <w:fldChar w:fldCharType="separate"/>
        </w:r>
        <w:r w:rsidR="00F00499">
          <w:rPr>
            <w:noProof/>
          </w:rPr>
          <w:t>2</w:t>
        </w:r>
        <w:r>
          <w:rPr>
            <w:noProof/>
          </w:rPr>
          <w:fldChar w:fldCharType="end"/>
        </w:r>
      </w:p>
    </w:sdtContent>
  </w:sdt>
  <w:p w14:paraId="17D719BC" w14:textId="77777777" w:rsidR="002D5A96" w:rsidRDefault="002D5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9D586" w14:textId="77777777" w:rsidR="00173F59" w:rsidRDefault="00173F59" w:rsidP="00B36BDB">
      <w:pPr>
        <w:spacing w:after="0" w:line="240" w:lineRule="auto"/>
      </w:pPr>
      <w:r>
        <w:separator/>
      </w:r>
    </w:p>
  </w:footnote>
  <w:footnote w:type="continuationSeparator" w:id="0">
    <w:p w14:paraId="5A8DC94B" w14:textId="77777777" w:rsidR="00173F59" w:rsidRDefault="00173F59" w:rsidP="00B36BDB">
      <w:pPr>
        <w:spacing w:after="0" w:line="240" w:lineRule="auto"/>
      </w:pPr>
      <w:r>
        <w:continuationSeparator/>
      </w:r>
    </w:p>
  </w:footnote>
  <w:footnote w:id="1">
    <w:p w14:paraId="0F06CF85" w14:textId="77777777" w:rsidR="00893A47" w:rsidRPr="00893A47" w:rsidRDefault="00893A47" w:rsidP="008F08B7">
      <w:pPr>
        <w:pStyle w:val="FootnoteText"/>
        <w:jc w:val="both"/>
        <w:rPr>
          <w:rFonts w:ascii="Arial Narrow" w:hAnsi="Arial Narrow"/>
          <w:lang w:val="bg-BG"/>
        </w:rPr>
      </w:pPr>
      <w:r w:rsidRPr="00893A47">
        <w:rPr>
          <w:rStyle w:val="FootnoteReference"/>
          <w:rFonts w:ascii="Arial Narrow" w:hAnsi="Arial Narrow"/>
        </w:rPr>
        <w:footnoteRef/>
      </w:r>
      <w:r w:rsidRPr="00893A47">
        <w:rPr>
          <w:rFonts w:ascii="Arial Narrow" w:hAnsi="Arial Narrow"/>
        </w:rPr>
        <w:t xml:space="preserve"> </w:t>
      </w:r>
      <w:r w:rsidRPr="00893A47">
        <w:rPr>
          <w:rFonts w:ascii="Arial Narrow" w:hAnsi="Arial Narrow"/>
          <w:lang w:val="bg-BG"/>
        </w:rPr>
        <w:t xml:space="preserve">Съгласно чл. 41, ал. 5 от Правилника за прилагане на Закона за обществените поръчки </w:t>
      </w:r>
      <w:r>
        <w:rPr>
          <w:rFonts w:ascii="Arial Narrow" w:hAnsi="Arial Narrow"/>
          <w:lang w:val="bg-BG"/>
        </w:rPr>
        <w:t xml:space="preserve">(ППЗОП) когато документи, свързани с участие в обществени поръчки се подават от лице, което представя участника по пълномощие, в </w:t>
      </w:r>
      <w:r w:rsidR="008F08B7">
        <w:rPr>
          <w:rFonts w:ascii="Arial Narrow" w:hAnsi="Arial Narrow"/>
          <w:lang w:val="bg-BG"/>
        </w:rPr>
        <w:t>Единния европейски документ за обществени поръчки (</w:t>
      </w:r>
      <w:r>
        <w:rPr>
          <w:rFonts w:ascii="Arial Narrow" w:hAnsi="Arial Narrow"/>
          <w:lang w:val="bg-BG"/>
        </w:rPr>
        <w:t>ЕЕДОП</w:t>
      </w:r>
      <w:r w:rsidR="008F08B7">
        <w:rPr>
          <w:rFonts w:ascii="Arial Narrow" w:hAnsi="Arial Narrow"/>
          <w:lang w:val="bg-BG"/>
        </w:rPr>
        <w:t>)</w:t>
      </w:r>
      <w:r>
        <w:rPr>
          <w:rFonts w:ascii="Arial Narrow" w:hAnsi="Arial Narrow"/>
          <w:lang w:val="bg-BG"/>
        </w:rPr>
        <w:t xml:space="preserve"> се посочва информация относно обхвата на представителната му власт</w:t>
      </w:r>
      <w:r w:rsidR="008F08B7">
        <w:rPr>
          <w:rFonts w:ascii="Arial Narrow" w:hAnsi="Arial Narrow"/>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F0FDD" w14:textId="5D3830F5" w:rsidR="009A757D" w:rsidRDefault="009A757D" w:rsidP="009A757D">
    <w:pPr>
      <w:spacing w:after="0" w:line="360" w:lineRule="auto"/>
      <w:jc w:val="right"/>
      <w:rPr>
        <w:rFonts w:ascii="Arial Narrow" w:hAnsi="Arial Narrow"/>
        <w:b/>
        <w:bCs/>
        <w:i/>
        <w:iCs/>
        <w:sz w:val="24"/>
        <w:szCs w:val="24"/>
      </w:rPr>
    </w:pPr>
    <w:r w:rsidRPr="00B36BDB">
      <w:rPr>
        <w:rFonts w:ascii="Arial Narrow" w:hAnsi="Arial Narrow"/>
        <w:b/>
        <w:bCs/>
        <w:i/>
        <w:iCs/>
        <w:sz w:val="24"/>
        <w:szCs w:val="24"/>
      </w:rPr>
      <w:t>ПРИЛ</w:t>
    </w:r>
    <w:r>
      <w:rPr>
        <w:rFonts w:ascii="Arial Narrow" w:hAnsi="Arial Narrow"/>
        <w:b/>
        <w:bCs/>
        <w:i/>
        <w:iCs/>
        <w:sz w:val="24"/>
        <w:szCs w:val="24"/>
      </w:rPr>
      <w:t>О</w:t>
    </w:r>
    <w:r w:rsidRPr="00B36BDB">
      <w:rPr>
        <w:rFonts w:ascii="Arial Narrow" w:hAnsi="Arial Narrow"/>
        <w:b/>
        <w:bCs/>
        <w:i/>
        <w:iCs/>
        <w:sz w:val="24"/>
        <w:szCs w:val="24"/>
      </w:rPr>
      <w:t>Ж</w:t>
    </w:r>
    <w:r>
      <w:rPr>
        <w:rFonts w:ascii="Arial Narrow" w:hAnsi="Arial Narrow"/>
        <w:b/>
        <w:bCs/>
        <w:i/>
        <w:iCs/>
        <w:sz w:val="24"/>
        <w:szCs w:val="24"/>
      </w:rPr>
      <w:t xml:space="preserve">ЕНИЕ № </w:t>
    </w:r>
    <w:r w:rsidR="00306615">
      <w:rPr>
        <w:rFonts w:ascii="Arial Narrow" w:hAnsi="Arial Narrow"/>
        <w:b/>
        <w:bCs/>
        <w:i/>
        <w:iCs/>
        <w:sz w:val="24"/>
        <w:szCs w:val="24"/>
      </w:rPr>
      <w:t>2</w:t>
    </w:r>
    <w:r w:rsidR="00216167">
      <w:rPr>
        <w:rFonts w:ascii="Arial Narrow" w:hAnsi="Arial Narrow"/>
        <w:b/>
        <w:bCs/>
        <w:i/>
        <w:iCs/>
        <w:sz w:val="24"/>
        <w:szCs w:val="24"/>
      </w:rPr>
      <w:t>.7</w:t>
    </w:r>
  </w:p>
  <w:p w14:paraId="0A807372" w14:textId="77777777" w:rsidR="009A757D" w:rsidRDefault="009A7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BCF"/>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312E8"/>
    <w:multiLevelType w:val="hybridMultilevel"/>
    <w:tmpl w:val="834095A0"/>
    <w:lvl w:ilvl="0" w:tplc="BEDCA22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15:restartNumberingAfterBreak="0">
    <w:nsid w:val="0D797EB7"/>
    <w:multiLevelType w:val="hybridMultilevel"/>
    <w:tmpl w:val="31BC4A9E"/>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05B23D4"/>
    <w:multiLevelType w:val="multilevel"/>
    <w:tmpl w:val="6600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C638BE"/>
    <w:multiLevelType w:val="hybridMultilevel"/>
    <w:tmpl w:val="B838BDB2"/>
    <w:lvl w:ilvl="0" w:tplc="E950490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4A521C"/>
    <w:multiLevelType w:val="hybridMultilevel"/>
    <w:tmpl w:val="EFC04030"/>
    <w:lvl w:ilvl="0" w:tplc="244019A0">
      <w:start w:val="1"/>
      <w:numFmt w:val="decimal"/>
      <w:lvlText w:val="Чл. %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1ECF1908"/>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4865109"/>
    <w:multiLevelType w:val="multilevel"/>
    <w:tmpl w:val="9A648F5E"/>
    <w:lvl w:ilvl="0">
      <w:start w:val="1"/>
      <w:numFmt w:val="decimal"/>
      <w:pStyle w:val="Index1"/>
      <w:suff w:val="nothing"/>
      <w:lvlText w:val="REQ.%1."/>
      <w:lvlJc w:val="left"/>
      <w:pPr>
        <w:ind w:left="71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 w15:restartNumberingAfterBreak="0">
    <w:nsid w:val="2D723CA6"/>
    <w:multiLevelType w:val="multilevel"/>
    <w:tmpl w:val="76B8F5C0"/>
    <w:lvl w:ilvl="0">
      <w:start w:val="1"/>
      <w:numFmt w:val="decimal"/>
      <w:lvlText w:val="%1."/>
      <w:lvlJc w:val="left"/>
      <w:pPr>
        <w:ind w:left="360" w:hanging="360"/>
      </w:pPr>
      <w:rPr>
        <w:rFonts w:hint="default"/>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E26D98"/>
    <w:multiLevelType w:val="hybridMultilevel"/>
    <w:tmpl w:val="9DFC74D4"/>
    <w:lvl w:ilvl="0" w:tplc="68E0B84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B1941CC"/>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7C7F46"/>
    <w:multiLevelType w:val="hybridMultilevel"/>
    <w:tmpl w:val="51B64176"/>
    <w:lvl w:ilvl="0" w:tplc="9C3045D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624872"/>
    <w:multiLevelType w:val="multilevel"/>
    <w:tmpl w:val="CD2A58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41B32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5A6138"/>
    <w:multiLevelType w:val="hybridMultilevel"/>
    <w:tmpl w:val="7220A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C0064"/>
    <w:multiLevelType w:val="hybridMultilevel"/>
    <w:tmpl w:val="D61A4C16"/>
    <w:lvl w:ilvl="0" w:tplc="6C543B56">
      <w:start w:val="1"/>
      <w:numFmt w:val="decimal"/>
      <w:lvlText w:val="%1."/>
      <w:lvlJc w:val="left"/>
      <w:pPr>
        <w:ind w:left="720" w:hanging="360"/>
      </w:pPr>
      <w:rPr>
        <w:rFonts w:ascii="Arial Narrow" w:hAnsi="Arial Narrow"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A3262"/>
    <w:multiLevelType w:val="hybridMultilevel"/>
    <w:tmpl w:val="F328E5C2"/>
    <w:lvl w:ilvl="0" w:tplc="BEA8C1B4">
      <w:start w:val="1"/>
      <w:numFmt w:val="upperRoman"/>
      <w:lvlText w:val="%1."/>
      <w:lvlJc w:val="right"/>
      <w:pPr>
        <w:ind w:left="1146" w:hanging="360"/>
      </w:pPr>
      <w:rPr>
        <w:b/>
      </w:r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18" w15:restartNumberingAfterBreak="0">
    <w:nsid w:val="78FB0F5A"/>
    <w:multiLevelType w:val="hybridMultilevel"/>
    <w:tmpl w:val="8C702612"/>
    <w:lvl w:ilvl="0" w:tplc="9974602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17"/>
  </w:num>
  <w:num w:numId="3">
    <w:abstractNumId w:val="10"/>
  </w:num>
  <w:num w:numId="4">
    <w:abstractNumId w:val="4"/>
  </w:num>
  <w:num w:numId="5">
    <w:abstractNumId w:val="18"/>
  </w:num>
  <w:num w:numId="6">
    <w:abstractNumId w:val="11"/>
  </w:num>
  <w:num w:numId="7">
    <w:abstractNumId w:val="0"/>
  </w:num>
  <w:num w:numId="8">
    <w:abstractNumId w:val="5"/>
  </w:num>
  <w:num w:numId="9">
    <w:abstractNumId w:val="6"/>
  </w:num>
  <w:num w:numId="10">
    <w:abstractNumId w:val="2"/>
  </w:num>
  <w:num w:numId="11">
    <w:abstractNumId w:val="1"/>
  </w:num>
  <w:num w:numId="12">
    <w:abstractNumId w:val="7"/>
  </w:num>
  <w:num w:numId="13">
    <w:abstractNumId w:val="14"/>
  </w:num>
  <w:num w:numId="14">
    <w:abstractNumId w:val="15"/>
  </w:num>
  <w:num w:numId="15">
    <w:abstractNumId w:val="12"/>
  </w:num>
  <w:num w:numId="16">
    <w:abstractNumId w:val="3"/>
  </w:num>
  <w:num w:numId="17">
    <w:abstractNumId w:val="9"/>
  </w:num>
  <w:num w:numId="18">
    <w:abstractNumId w:val="16"/>
  </w:num>
  <w:num w:numId="19">
    <w:abstractNumId w:val="8"/>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E1"/>
    <w:rsid w:val="000171E7"/>
    <w:rsid w:val="00024263"/>
    <w:rsid w:val="00033725"/>
    <w:rsid w:val="00046E2B"/>
    <w:rsid w:val="00076551"/>
    <w:rsid w:val="000A171D"/>
    <w:rsid w:val="000B678D"/>
    <w:rsid w:val="000C12CA"/>
    <w:rsid w:val="000E3E8D"/>
    <w:rsid w:val="000F23DB"/>
    <w:rsid w:val="00134431"/>
    <w:rsid w:val="001438A6"/>
    <w:rsid w:val="00147D70"/>
    <w:rsid w:val="0015102C"/>
    <w:rsid w:val="00151F6F"/>
    <w:rsid w:val="00155687"/>
    <w:rsid w:val="0017030F"/>
    <w:rsid w:val="00173F59"/>
    <w:rsid w:val="00187380"/>
    <w:rsid w:val="001A0B42"/>
    <w:rsid w:val="001A3CDD"/>
    <w:rsid w:val="001B397C"/>
    <w:rsid w:val="001B57B1"/>
    <w:rsid w:val="001D5668"/>
    <w:rsid w:val="001D6F0A"/>
    <w:rsid w:val="001E00B4"/>
    <w:rsid w:val="002053BD"/>
    <w:rsid w:val="00216167"/>
    <w:rsid w:val="00284D46"/>
    <w:rsid w:val="0028536B"/>
    <w:rsid w:val="00286D84"/>
    <w:rsid w:val="002B680A"/>
    <w:rsid w:val="002D1B5C"/>
    <w:rsid w:val="002D5A96"/>
    <w:rsid w:val="002F0D65"/>
    <w:rsid w:val="00306615"/>
    <w:rsid w:val="00314FD7"/>
    <w:rsid w:val="00337E7C"/>
    <w:rsid w:val="0037089D"/>
    <w:rsid w:val="00380E93"/>
    <w:rsid w:val="003A175B"/>
    <w:rsid w:val="003A3150"/>
    <w:rsid w:val="003B4033"/>
    <w:rsid w:val="003C6507"/>
    <w:rsid w:val="003E4E0E"/>
    <w:rsid w:val="00404A4F"/>
    <w:rsid w:val="0042630C"/>
    <w:rsid w:val="004402BA"/>
    <w:rsid w:val="00446A2A"/>
    <w:rsid w:val="004608D7"/>
    <w:rsid w:val="00465EA6"/>
    <w:rsid w:val="0049374A"/>
    <w:rsid w:val="004A4577"/>
    <w:rsid w:val="004A5A61"/>
    <w:rsid w:val="004B39DD"/>
    <w:rsid w:val="004C0F53"/>
    <w:rsid w:val="004C184C"/>
    <w:rsid w:val="004F4CB4"/>
    <w:rsid w:val="0050488E"/>
    <w:rsid w:val="00511E43"/>
    <w:rsid w:val="00514864"/>
    <w:rsid w:val="005250C2"/>
    <w:rsid w:val="0052524A"/>
    <w:rsid w:val="005370EE"/>
    <w:rsid w:val="00551A5F"/>
    <w:rsid w:val="005B3F16"/>
    <w:rsid w:val="005C1A06"/>
    <w:rsid w:val="005C5953"/>
    <w:rsid w:val="005E2800"/>
    <w:rsid w:val="005F3FA7"/>
    <w:rsid w:val="00600F10"/>
    <w:rsid w:val="00617AD5"/>
    <w:rsid w:val="00620F62"/>
    <w:rsid w:val="00624946"/>
    <w:rsid w:val="006611B8"/>
    <w:rsid w:val="006630F6"/>
    <w:rsid w:val="00674E4A"/>
    <w:rsid w:val="0069263C"/>
    <w:rsid w:val="006966BE"/>
    <w:rsid w:val="006D1BCB"/>
    <w:rsid w:val="007028C3"/>
    <w:rsid w:val="007551D9"/>
    <w:rsid w:val="007816E2"/>
    <w:rsid w:val="007A12AD"/>
    <w:rsid w:val="007D56B4"/>
    <w:rsid w:val="007D7EE1"/>
    <w:rsid w:val="007F3183"/>
    <w:rsid w:val="0081370F"/>
    <w:rsid w:val="00813C23"/>
    <w:rsid w:val="00817115"/>
    <w:rsid w:val="00817890"/>
    <w:rsid w:val="0085274F"/>
    <w:rsid w:val="00875693"/>
    <w:rsid w:val="008824E0"/>
    <w:rsid w:val="00893A47"/>
    <w:rsid w:val="008B7F08"/>
    <w:rsid w:val="008C5B7C"/>
    <w:rsid w:val="008D5940"/>
    <w:rsid w:val="008E1E8A"/>
    <w:rsid w:val="008E4403"/>
    <w:rsid w:val="008F08B7"/>
    <w:rsid w:val="00910F79"/>
    <w:rsid w:val="00944DDD"/>
    <w:rsid w:val="00963CED"/>
    <w:rsid w:val="00965D43"/>
    <w:rsid w:val="009759D3"/>
    <w:rsid w:val="009A0CB2"/>
    <w:rsid w:val="009A6DF1"/>
    <w:rsid w:val="009A757D"/>
    <w:rsid w:val="009B792D"/>
    <w:rsid w:val="009C4792"/>
    <w:rsid w:val="009E3199"/>
    <w:rsid w:val="00A06619"/>
    <w:rsid w:val="00A36F05"/>
    <w:rsid w:val="00A46229"/>
    <w:rsid w:val="00A652D9"/>
    <w:rsid w:val="00A76E51"/>
    <w:rsid w:val="00A828EE"/>
    <w:rsid w:val="00A84709"/>
    <w:rsid w:val="00A9081E"/>
    <w:rsid w:val="00A96BDC"/>
    <w:rsid w:val="00AA624E"/>
    <w:rsid w:val="00B02DAC"/>
    <w:rsid w:val="00B03993"/>
    <w:rsid w:val="00B274A8"/>
    <w:rsid w:val="00B27C59"/>
    <w:rsid w:val="00B32357"/>
    <w:rsid w:val="00B36BDB"/>
    <w:rsid w:val="00B446E8"/>
    <w:rsid w:val="00B5297B"/>
    <w:rsid w:val="00B64611"/>
    <w:rsid w:val="00B67F5C"/>
    <w:rsid w:val="00B75DC6"/>
    <w:rsid w:val="00B92E32"/>
    <w:rsid w:val="00B95AE1"/>
    <w:rsid w:val="00BC2F4B"/>
    <w:rsid w:val="00BD5BB6"/>
    <w:rsid w:val="00BF336A"/>
    <w:rsid w:val="00C03D9D"/>
    <w:rsid w:val="00C27B7E"/>
    <w:rsid w:val="00C65740"/>
    <w:rsid w:val="00C722BB"/>
    <w:rsid w:val="00C97DD3"/>
    <w:rsid w:val="00CA005B"/>
    <w:rsid w:val="00CA1D95"/>
    <w:rsid w:val="00CB2D99"/>
    <w:rsid w:val="00CB6D61"/>
    <w:rsid w:val="00CB71F3"/>
    <w:rsid w:val="00CC3710"/>
    <w:rsid w:val="00CD6F9C"/>
    <w:rsid w:val="00D02454"/>
    <w:rsid w:val="00D07051"/>
    <w:rsid w:val="00D45B4E"/>
    <w:rsid w:val="00D94099"/>
    <w:rsid w:val="00D978D9"/>
    <w:rsid w:val="00DA33E7"/>
    <w:rsid w:val="00DA3868"/>
    <w:rsid w:val="00DB0636"/>
    <w:rsid w:val="00DE2F11"/>
    <w:rsid w:val="00E167AE"/>
    <w:rsid w:val="00E235F6"/>
    <w:rsid w:val="00E322DE"/>
    <w:rsid w:val="00E33A61"/>
    <w:rsid w:val="00E46B44"/>
    <w:rsid w:val="00E51A4A"/>
    <w:rsid w:val="00E54FA7"/>
    <w:rsid w:val="00E674D2"/>
    <w:rsid w:val="00E73887"/>
    <w:rsid w:val="00E75991"/>
    <w:rsid w:val="00ED424F"/>
    <w:rsid w:val="00EF11F2"/>
    <w:rsid w:val="00F00499"/>
    <w:rsid w:val="00F02EF9"/>
    <w:rsid w:val="00F26515"/>
    <w:rsid w:val="00F578AC"/>
    <w:rsid w:val="00F763FD"/>
    <w:rsid w:val="00FA0762"/>
    <w:rsid w:val="00FA2006"/>
    <w:rsid w:val="00FB5BB4"/>
    <w:rsid w:val="00FF4362"/>
    <w:rsid w:val="00FF73C1"/>
    <w:rsid w:val="1C6A6E37"/>
    <w:rsid w:val="1D27FF48"/>
    <w:rsid w:val="31D931C4"/>
    <w:rsid w:val="337C8331"/>
    <w:rsid w:val="53ECE544"/>
    <w:rsid w:val="5435275F"/>
    <w:rsid w:val="7143F43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0EF5"/>
  <w15:chartTrackingRefBased/>
  <w15:docId w15:val="{B7BEA2BF-1AA5-40DD-9930-EF7CFC17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370EE"/>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2E32"/>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
    <w:basedOn w:val="Normal"/>
    <w:link w:val="FootnoteTextChar"/>
    <w:rsid w:val="00B36BD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36BDB"/>
    <w:rPr>
      <w:rFonts w:ascii="Times New Roman" w:eastAsia="Times New Roman" w:hAnsi="Times New Roman" w:cs="Times New Roman"/>
      <w:sz w:val="20"/>
      <w:szCs w:val="20"/>
      <w:lang w:val="en-GB"/>
    </w:rPr>
  </w:style>
  <w:style w:type="character" w:styleId="FootnoteReference">
    <w:name w:val="footnote reference"/>
    <w:aliases w:val="Footnote symbol"/>
    <w:rsid w:val="00B36BDB"/>
    <w:rPr>
      <w:vertAlign w:val="superscript"/>
    </w:rPr>
  </w:style>
  <w:style w:type="paragraph" w:customStyle="1" w:styleId="Text1">
    <w:name w:val="Text 1"/>
    <w:basedOn w:val="Normal"/>
    <w:rsid w:val="00B36BDB"/>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B36BDB"/>
    <w:pPr>
      <w:numPr>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B36BDB"/>
    <w:pPr>
      <w:numPr>
        <w:ilvl w:val="1"/>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B36BDB"/>
    <w:pPr>
      <w:numPr>
        <w:ilvl w:val="2"/>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B36BDB"/>
    <w:pPr>
      <w:numPr>
        <w:ilvl w:val="3"/>
        <w:numId w:val="12"/>
      </w:numPr>
      <w:spacing w:before="120" w:after="120" w:line="240" w:lineRule="auto"/>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unhideWhenUsed/>
    <w:rsid w:val="00893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A47"/>
  </w:style>
  <w:style w:type="paragraph" w:styleId="Footer">
    <w:name w:val="footer"/>
    <w:basedOn w:val="Normal"/>
    <w:link w:val="FooterChar"/>
    <w:uiPriority w:val="99"/>
    <w:unhideWhenUsed/>
    <w:rsid w:val="00893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A47"/>
  </w:style>
  <w:style w:type="character" w:customStyle="1" w:styleId="ListParagraphChar">
    <w:name w:val="List Paragraph Char"/>
    <w:link w:val="ListParagraph"/>
    <w:uiPriority w:val="34"/>
    <w:locked/>
    <w:rsid w:val="009A0CB2"/>
  </w:style>
  <w:style w:type="character" w:customStyle="1" w:styleId="Heading2Char">
    <w:name w:val="Heading 2 Char"/>
    <w:basedOn w:val="DefaultParagraphFont"/>
    <w:link w:val="Heading2"/>
    <w:uiPriority w:val="9"/>
    <w:rsid w:val="005370EE"/>
    <w:rPr>
      <w:rFonts w:asciiTheme="majorHAnsi" w:eastAsiaTheme="majorEastAsia" w:hAnsiTheme="majorHAnsi" w:cstheme="majorBidi"/>
      <w:color w:val="2E74B5" w:themeColor="accent1" w:themeShade="BF"/>
      <w:sz w:val="26"/>
      <w:szCs w:val="26"/>
      <w:lang w:val="en-US"/>
    </w:rPr>
  </w:style>
  <w:style w:type="paragraph" w:styleId="Index1">
    <w:name w:val="index 1"/>
    <w:basedOn w:val="Normal"/>
    <w:next w:val="Normal"/>
    <w:autoRedefine/>
    <w:uiPriority w:val="99"/>
    <w:qFormat/>
    <w:rsid w:val="002D5A96"/>
    <w:pPr>
      <w:framePr w:hSpace="141" w:wrap="around" w:vAnchor="text" w:hAnchor="text" w:x="-319" w:y="1"/>
      <w:numPr>
        <w:numId w:val="19"/>
      </w:numPr>
      <w:tabs>
        <w:tab w:val="left" w:pos="600"/>
      </w:tabs>
      <w:spacing w:after="0" w:line="360" w:lineRule="auto"/>
      <w:ind w:left="0"/>
      <w:suppressOverlap/>
      <w:jc w:val="both"/>
    </w:pPr>
    <w:rPr>
      <w:rFonts w:ascii="Arial Narrow" w:eastAsia="Calibri" w:hAnsi="Arial Narrow" w:cs="Segoe UI"/>
      <w:lang w:val="en-US"/>
    </w:rPr>
  </w:style>
  <w:style w:type="character" w:styleId="CommentReference">
    <w:name w:val="annotation reference"/>
    <w:basedOn w:val="DefaultParagraphFont"/>
    <w:uiPriority w:val="99"/>
    <w:semiHidden/>
    <w:unhideWhenUsed/>
    <w:rsid w:val="006611B8"/>
    <w:rPr>
      <w:sz w:val="16"/>
      <w:szCs w:val="16"/>
    </w:rPr>
  </w:style>
  <w:style w:type="paragraph" w:styleId="CommentText">
    <w:name w:val="annotation text"/>
    <w:basedOn w:val="Normal"/>
    <w:link w:val="CommentTextChar"/>
    <w:uiPriority w:val="99"/>
    <w:semiHidden/>
    <w:unhideWhenUsed/>
    <w:rsid w:val="006611B8"/>
    <w:pPr>
      <w:spacing w:line="240" w:lineRule="auto"/>
    </w:pPr>
    <w:rPr>
      <w:sz w:val="20"/>
      <w:szCs w:val="20"/>
    </w:rPr>
  </w:style>
  <w:style w:type="character" w:customStyle="1" w:styleId="CommentTextChar">
    <w:name w:val="Comment Text Char"/>
    <w:basedOn w:val="DefaultParagraphFont"/>
    <w:link w:val="CommentText"/>
    <w:uiPriority w:val="99"/>
    <w:semiHidden/>
    <w:rsid w:val="006611B8"/>
    <w:rPr>
      <w:sz w:val="20"/>
      <w:szCs w:val="20"/>
    </w:rPr>
  </w:style>
  <w:style w:type="paragraph" w:styleId="CommentSubject">
    <w:name w:val="annotation subject"/>
    <w:basedOn w:val="CommentText"/>
    <w:next w:val="CommentText"/>
    <w:link w:val="CommentSubjectChar"/>
    <w:uiPriority w:val="99"/>
    <w:semiHidden/>
    <w:unhideWhenUsed/>
    <w:rsid w:val="006611B8"/>
    <w:rPr>
      <w:b/>
      <w:bCs/>
    </w:rPr>
  </w:style>
  <w:style w:type="character" w:customStyle="1" w:styleId="CommentSubjectChar">
    <w:name w:val="Comment Subject Char"/>
    <w:basedOn w:val="CommentTextChar"/>
    <w:link w:val="CommentSubject"/>
    <w:uiPriority w:val="99"/>
    <w:semiHidden/>
    <w:rsid w:val="006611B8"/>
    <w:rPr>
      <w:b/>
      <w:bCs/>
      <w:sz w:val="20"/>
      <w:szCs w:val="20"/>
    </w:rPr>
  </w:style>
  <w:style w:type="paragraph" w:styleId="BalloonText">
    <w:name w:val="Balloon Text"/>
    <w:basedOn w:val="Normal"/>
    <w:link w:val="BalloonTextChar"/>
    <w:uiPriority w:val="99"/>
    <w:semiHidden/>
    <w:unhideWhenUsed/>
    <w:rsid w:val="00661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1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67104">
      <w:bodyDiv w:val="1"/>
      <w:marLeft w:val="0"/>
      <w:marRight w:val="0"/>
      <w:marTop w:val="0"/>
      <w:marBottom w:val="0"/>
      <w:divBdr>
        <w:top w:val="none" w:sz="0" w:space="0" w:color="auto"/>
        <w:left w:val="none" w:sz="0" w:space="0" w:color="auto"/>
        <w:bottom w:val="none" w:sz="0" w:space="0" w:color="auto"/>
        <w:right w:val="none" w:sz="0" w:space="0" w:color="auto"/>
      </w:divBdr>
      <w:divsChild>
        <w:div w:id="132912167">
          <w:marLeft w:val="0"/>
          <w:marRight w:val="0"/>
          <w:marTop w:val="0"/>
          <w:marBottom w:val="0"/>
          <w:divBdr>
            <w:top w:val="none" w:sz="0" w:space="0" w:color="auto"/>
            <w:left w:val="none" w:sz="0" w:space="0" w:color="auto"/>
            <w:bottom w:val="none" w:sz="0" w:space="0" w:color="auto"/>
            <w:right w:val="none" w:sz="0" w:space="0" w:color="auto"/>
          </w:divBdr>
        </w:div>
      </w:divsChild>
    </w:div>
    <w:div w:id="1198547203">
      <w:bodyDiv w:val="1"/>
      <w:marLeft w:val="0"/>
      <w:marRight w:val="0"/>
      <w:marTop w:val="0"/>
      <w:marBottom w:val="0"/>
      <w:divBdr>
        <w:top w:val="none" w:sz="0" w:space="0" w:color="auto"/>
        <w:left w:val="none" w:sz="0" w:space="0" w:color="auto"/>
        <w:bottom w:val="none" w:sz="0" w:space="0" w:color="auto"/>
        <w:right w:val="none" w:sz="0" w:space="0" w:color="auto"/>
      </w:divBdr>
    </w:div>
    <w:div w:id="1412653572">
      <w:bodyDiv w:val="1"/>
      <w:marLeft w:val="0"/>
      <w:marRight w:val="0"/>
      <w:marTop w:val="0"/>
      <w:marBottom w:val="0"/>
      <w:divBdr>
        <w:top w:val="none" w:sz="0" w:space="0" w:color="auto"/>
        <w:left w:val="none" w:sz="0" w:space="0" w:color="auto"/>
        <w:bottom w:val="none" w:sz="0" w:space="0" w:color="auto"/>
        <w:right w:val="none" w:sz="0" w:space="0" w:color="auto"/>
      </w:divBdr>
    </w:div>
    <w:div w:id="16968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82DE771B0ECCD4C9629169D0780A376" ma:contentTypeVersion="11" ma:contentTypeDescription="Създаване на нов документ" ma:contentTypeScope="" ma:versionID="76193d7a5c19e2ca2b543bf0d00f2f45">
  <xsd:schema xmlns:xsd="http://www.w3.org/2001/XMLSchema" xmlns:xs="http://www.w3.org/2001/XMLSchema" xmlns:p="http://schemas.microsoft.com/office/2006/metadata/properties" xmlns:ns2="857f0537-32a8-4229-a697-7821d7e5ef85" xmlns:ns3="4d5ff0b5-4971-43ec-9200-26b051b5ecab" targetNamespace="http://schemas.microsoft.com/office/2006/metadata/properties" ma:root="true" ma:fieldsID="f6684e58e81ee8d5412c07268f0efa63" ns2:_="" ns3:_="">
    <xsd:import namespace="857f0537-32a8-4229-a697-7821d7e5ef85"/>
    <xsd:import namespace="4d5ff0b5-4971-43ec-9200-26b051b5ec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f0537-32a8-4229-a697-7821d7e5e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5ff0b5-4971-43ec-9200-26b051b5ecab" elementFormDefault="qualified">
    <xsd:import namespace="http://schemas.microsoft.com/office/2006/documentManagement/types"/>
    <xsd:import namespace="http://schemas.microsoft.com/office/infopath/2007/PartnerControls"/>
    <xsd:element name="SharedWithUsers" ma:index="13"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3CCB9-6865-4893-880C-329BC59269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BD5B52-7541-4DE0-8FD1-ECD771173F48}">
  <ds:schemaRefs>
    <ds:schemaRef ds:uri="http://schemas.microsoft.com/sharepoint/v3/contenttype/forms"/>
  </ds:schemaRefs>
</ds:datastoreItem>
</file>

<file path=customXml/itemProps3.xml><?xml version="1.0" encoding="utf-8"?>
<ds:datastoreItem xmlns:ds="http://schemas.openxmlformats.org/officeDocument/2006/customXml" ds:itemID="{59A0D112-5CEC-4DE3-9736-FB0F3D005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f0537-32a8-4229-a697-7821d7e5ef85"/>
    <ds:schemaRef ds:uri="4d5ff0b5-4971-43ec-9200-26b051b5e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111DC4-9715-48BE-8F97-EC7F03952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3305</Words>
  <Characters>18844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Николета Йорданова</cp:lastModifiedBy>
  <cp:revision>38</cp:revision>
  <dcterms:created xsi:type="dcterms:W3CDTF">2020-06-03T08:39:00Z</dcterms:created>
  <dcterms:modified xsi:type="dcterms:W3CDTF">2020-06-08T10:28:00Z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0x010100C82DE771B0ECCD4C9629169D0780A376</vt:lpwstr>
  </property>
</Properties>
</file>