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8F901" w14:textId="77777777" w:rsidR="00893A47" w:rsidRPr="00282DBB" w:rsidRDefault="00893A47" w:rsidP="00282DBB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bookmarkStart w:id="0" w:name="_GoBack"/>
      <w:bookmarkEnd w:id="0"/>
    </w:p>
    <w:p w14:paraId="32B58071" w14:textId="77777777" w:rsidR="00893A47" w:rsidRPr="00282DBB" w:rsidRDefault="00893A47" w:rsidP="00282DBB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r w:rsidRPr="00282DBB">
        <w:rPr>
          <w:rFonts w:ascii="Arial Narrow" w:hAnsi="Arial Narrow"/>
          <w:b/>
          <w:bCs/>
          <w:i/>
          <w:iCs/>
          <w:sz w:val="24"/>
          <w:szCs w:val="24"/>
        </w:rPr>
        <w:t>ДО</w:t>
      </w:r>
    </w:p>
    <w:p w14:paraId="780D4A29" w14:textId="77777777" w:rsidR="00893A47" w:rsidRPr="00282DBB" w:rsidRDefault="00893A47" w:rsidP="00282DBB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r w:rsidRPr="00282DBB">
        <w:rPr>
          <w:rFonts w:ascii="Arial Narrow" w:hAnsi="Arial Narrow"/>
          <w:b/>
          <w:bCs/>
          <w:i/>
          <w:iCs/>
          <w:sz w:val="24"/>
          <w:szCs w:val="24"/>
        </w:rPr>
        <w:t>„ИНФОРМАЦИОННО ОБСЛУЖВАНЕ“ АД</w:t>
      </w:r>
    </w:p>
    <w:p w14:paraId="30E3024D" w14:textId="77777777" w:rsidR="00893A47" w:rsidRPr="00282DBB" w:rsidRDefault="00893A47" w:rsidP="00282DBB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r w:rsidRPr="00282DBB">
        <w:rPr>
          <w:rFonts w:ascii="Arial Narrow" w:hAnsi="Arial Narrow"/>
          <w:b/>
          <w:bCs/>
          <w:i/>
          <w:iCs/>
          <w:sz w:val="24"/>
          <w:szCs w:val="24"/>
        </w:rPr>
        <w:t>ГР. СОФИЯ, УЛИЦА „ПАНАЙОТ ВОЛОВ“ № 2</w:t>
      </w:r>
    </w:p>
    <w:p w14:paraId="0FDC241C" w14:textId="77777777" w:rsidR="00893A47" w:rsidRPr="00282DBB" w:rsidRDefault="00893A47" w:rsidP="00282DBB">
      <w:pPr>
        <w:spacing w:after="0" w:line="360" w:lineRule="auto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</w:p>
    <w:p w14:paraId="0B61FB60" w14:textId="77777777" w:rsidR="0037089D" w:rsidRPr="00243988" w:rsidRDefault="00B36BDB" w:rsidP="00243988">
      <w:pPr>
        <w:spacing w:after="0" w:line="360" w:lineRule="auto"/>
        <w:jc w:val="center"/>
        <w:rPr>
          <w:rFonts w:ascii="Arial Narrow" w:hAnsi="Arial Narrow"/>
          <w:b/>
          <w:bCs/>
          <w:i/>
          <w:iCs/>
          <w:sz w:val="36"/>
          <w:szCs w:val="36"/>
        </w:rPr>
      </w:pP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Т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Х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Н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И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Ч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С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К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О 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П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Р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Д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Л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О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Ж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Н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И</w:t>
      </w:r>
      <w:r w:rsidR="00893A47" w:rsidRPr="00243988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43988">
        <w:rPr>
          <w:rFonts w:ascii="Arial Narrow" w:hAnsi="Arial Narrow"/>
          <w:b/>
          <w:bCs/>
          <w:i/>
          <w:iCs/>
          <w:sz w:val="36"/>
          <w:szCs w:val="36"/>
        </w:rPr>
        <w:t>Е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893A47" w:rsidRPr="00282DBB" w14:paraId="71CE0081" w14:textId="77777777" w:rsidTr="004C184C">
        <w:tc>
          <w:tcPr>
            <w:tcW w:w="3105" w:type="dxa"/>
            <w:vMerge w:val="restart"/>
            <w:shd w:val="clear" w:color="auto" w:fill="auto"/>
            <w:vAlign w:val="center"/>
          </w:tcPr>
          <w:p w14:paraId="48F54400" w14:textId="77777777" w:rsidR="00893A47" w:rsidRPr="00282DBB" w:rsidRDefault="00F05409" w:rsidP="00F05409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val="en-US" w:eastAsia="bg-BG"/>
              </w:rPr>
              <w:t xml:space="preserve"> </w:t>
            </w:r>
            <w:r w:rsidR="00893A47" w:rsidRPr="00282DB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 обществената поръчка:</w:t>
            </w:r>
          </w:p>
        </w:tc>
        <w:tc>
          <w:tcPr>
            <w:tcW w:w="6363" w:type="dxa"/>
            <w:shd w:val="clear" w:color="auto" w:fill="auto"/>
            <w:vAlign w:val="center"/>
          </w:tcPr>
          <w:p w14:paraId="043EA1B3" w14:textId="77777777" w:rsidR="00893A47" w:rsidRPr="00282DBB" w:rsidRDefault="00893A47" w:rsidP="00282DBB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893A47" w:rsidRPr="00282DBB" w14:paraId="6D5C4CBF" w14:textId="77777777" w:rsidTr="008824E0">
        <w:trPr>
          <w:trHeight w:val="1856"/>
        </w:trPr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642B6" w14:textId="77777777" w:rsidR="00893A47" w:rsidRPr="00282DBB" w:rsidRDefault="00893A47" w:rsidP="00282DBB">
            <w:pPr>
              <w:spacing w:after="0" w:line="360" w:lineRule="auto"/>
              <w:jc w:val="both"/>
              <w:rPr>
                <w:rFonts w:ascii="Arial Narrow" w:hAnsi="Arial Narrow"/>
                <w:bCs/>
                <w:sz w:val="24"/>
                <w:szCs w:val="24"/>
                <w:lang w:val="en-US" w:eastAsia="bg-BG"/>
              </w:rPr>
            </w:pP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69FEAF" w14:textId="77777777" w:rsidR="00893A47" w:rsidRPr="00282DBB" w:rsidRDefault="00F05409" w:rsidP="00282DBB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F05409">
              <w:rPr>
                <w:rFonts w:ascii="Arial Narrow" w:hAnsi="Arial Narrow"/>
                <w:b/>
                <w:i/>
                <w:sz w:val="24"/>
                <w:szCs w:val="24"/>
                <w:lang w:val="en-US"/>
              </w:rPr>
              <w:t>,,</w:t>
            </w:r>
            <w:r w:rsidRPr="00F05409">
              <w:rPr>
                <w:rFonts w:ascii="Arial Narrow" w:hAnsi="Arial Narrow"/>
                <w:b/>
                <w:i/>
                <w:sz w:val="24"/>
                <w:szCs w:val="24"/>
              </w:rPr>
              <w:t>Доставка на комуникационно оборудване, хардуер и софтуер, необходими за обновяване на информационни и комуникационни системи на Национална агенция за приходите</w:t>
            </w:r>
            <w:r w:rsidRPr="00F05409">
              <w:rPr>
                <w:rFonts w:ascii="Arial Narrow" w:hAnsi="Arial Narrow"/>
                <w:b/>
                <w:i/>
                <w:sz w:val="24"/>
                <w:szCs w:val="24"/>
                <w:lang w:val="en-US"/>
              </w:rPr>
              <w:t>’’</w:t>
            </w:r>
          </w:p>
        </w:tc>
      </w:tr>
      <w:tr w:rsidR="00893A47" w:rsidRPr="00282DBB" w14:paraId="1BD5B847" w14:textId="77777777" w:rsidTr="008824E0">
        <w:trPr>
          <w:trHeight w:val="1418"/>
        </w:trPr>
        <w:tc>
          <w:tcPr>
            <w:tcW w:w="31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8F93F0A" w14:textId="77777777" w:rsidR="00893A47" w:rsidRPr="00282DBB" w:rsidRDefault="00893A47" w:rsidP="00282DBB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282DB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обособена позиция</w:t>
            </w:r>
            <w:r w:rsidR="00B64611" w:rsidRPr="00282DB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, за която участникът подава оферта</w:t>
            </w:r>
          </w:p>
        </w:tc>
        <w:tc>
          <w:tcPr>
            <w:tcW w:w="636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F41BA7" w14:textId="152BDBAC" w:rsidR="00893A47" w:rsidRPr="00282DBB" w:rsidRDefault="001028C0" w:rsidP="001028C0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hAnsi="Arial Narrow"/>
                <w:b/>
                <w:i/>
                <w:sz w:val="24"/>
                <w:szCs w:val="24"/>
              </w:rPr>
              <w:t>Обособена позиция № 8</w:t>
            </w:r>
            <w:r w:rsidRPr="001028C0">
              <w:rPr>
                <w:rFonts w:ascii="Arial Narrow" w:hAnsi="Arial Narrow"/>
                <w:b/>
                <w:i/>
                <w:sz w:val="24"/>
                <w:szCs w:val="24"/>
              </w:rPr>
              <w:t>:</w:t>
            </w:r>
            <w:r>
              <w:rPr>
                <w:rFonts w:ascii="Arial Narrow" w:hAnsi="Arial Narrow"/>
                <w:b/>
                <w:i/>
                <w:sz w:val="24"/>
                <w:szCs w:val="24"/>
              </w:rPr>
              <w:t xml:space="preserve"> </w:t>
            </w:r>
            <w:r w:rsidRPr="001028C0">
              <w:rPr>
                <w:rFonts w:ascii="Arial Narrow" w:hAnsi="Arial Narrow"/>
                <w:b/>
                <w:i/>
                <w:sz w:val="24"/>
                <w:szCs w:val="24"/>
              </w:rPr>
              <w:t>„Доставка на система за управление и контрол на електронната идентичност и достъпа до информацията</w:t>
            </w:r>
            <w:r w:rsidRPr="001028C0" w:rsidDel="00151013">
              <w:rPr>
                <w:rFonts w:ascii="Arial Narrow" w:hAnsi="Arial Narrow"/>
                <w:b/>
                <w:i/>
                <w:sz w:val="24"/>
                <w:szCs w:val="24"/>
              </w:rPr>
              <w:t xml:space="preserve"> </w:t>
            </w:r>
            <w:r w:rsidRPr="001028C0">
              <w:rPr>
                <w:rFonts w:ascii="Arial Narrow" w:hAnsi="Arial Narrow"/>
                <w:b/>
                <w:i/>
                <w:sz w:val="24"/>
                <w:szCs w:val="24"/>
              </w:rPr>
              <w:t>“</w:t>
            </w:r>
          </w:p>
        </w:tc>
      </w:tr>
    </w:tbl>
    <w:p w14:paraId="710B30C4" w14:textId="77777777" w:rsidR="00B36BDB" w:rsidRPr="00282DBB" w:rsidRDefault="00B36BDB" w:rsidP="00282DBB">
      <w:pPr>
        <w:spacing w:after="0" w:line="360" w:lineRule="auto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B36BDB" w:rsidRPr="00282DBB" w14:paraId="3C2E13BF" w14:textId="77777777" w:rsidTr="327BF40F">
        <w:tc>
          <w:tcPr>
            <w:tcW w:w="310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55AB927" w14:textId="77777777" w:rsidR="00B36BDB" w:rsidRPr="00282DBB" w:rsidRDefault="00B36BDB" w:rsidP="00282DBB">
            <w:pPr>
              <w:spacing w:after="0" w:line="360" w:lineRule="auto"/>
              <w:jc w:val="both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282DB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636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7DE104" w14:textId="77777777" w:rsidR="00B36BDB" w:rsidRPr="00282DBB" w:rsidRDefault="00B36BDB" w:rsidP="00282DBB">
            <w:pPr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B36BDB" w:rsidRPr="00282DBB" w14:paraId="30F76158" w14:textId="77777777" w:rsidTr="327BF40F">
        <w:trPr>
          <w:trHeight w:val="1410"/>
        </w:trPr>
        <w:tc>
          <w:tcPr>
            <w:tcW w:w="31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EB85031" w14:textId="77777777" w:rsidR="00B36BDB" w:rsidRPr="00282DBB" w:rsidRDefault="00B36BDB" w:rsidP="00282DBB">
            <w:pPr>
              <w:spacing w:after="0" w:line="360" w:lineRule="auto"/>
              <w:jc w:val="both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282DB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Правно-организационна форма на участника:</w:t>
            </w:r>
          </w:p>
        </w:tc>
        <w:tc>
          <w:tcPr>
            <w:tcW w:w="636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FE93E6C" w14:textId="77777777" w:rsidR="00B36BDB" w:rsidRPr="00282DBB" w:rsidRDefault="00B36BDB" w:rsidP="00282DBB">
            <w:pPr>
              <w:snapToGrid w:val="0"/>
              <w:spacing w:after="0" w:line="360" w:lineRule="auto"/>
              <w:ind w:left="252" w:hanging="360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  <w:p w14:paraId="020C67D1" w14:textId="77777777" w:rsidR="00B36BDB" w:rsidRPr="00282DBB" w:rsidRDefault="00B36BDB" w:rsidP="00282DBB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  <w:t>(физическо или юридическо лице, обединение или друго образувание, което има право да изпълнява доставки съгласно законодателството на държавата, в която е установено)</w:t>
            </w:r>
          </w:p>
        </w:tc>
      </w:tr>
      <w:tr w:rsidR="00B36BDB" w:rsidRPr="00282DBB" w14:paraId="003F6528" w14:textId="77777777" w:rsidTr="327BF40F">
        <w:tc>
          <w:tcPr>
            <w:tcW w:w="31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5E2B17" w14:textId="77777777" w:rsidR="00B36BDB" w:rsidRPr="00282DBB" w:rsidRDefault="00B36BDB" w:rsidP="00282DBB">
            <w:pPr>
              <w:spacing w:after="0" w:line="360" w:lineRule="auto"/>
              <w:jc w:val="both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282DB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Седалище по регистрация</w:t>
            </w:r>
            <w:r w:rsidR="00BD5BB6" w:rsidRPr="00282DB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 и адрес на управление</w:t>
            </w:r>
            <w:r w:rsidRPr="00282DB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0A7CBBA" w14:textId="77777777" w:rsidR="00B36BDB" w:rsidRPr="00282DBB" w:rsidRDefault="00B36BDB" w:rsidP="00282DBB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B36BDB" w:rsidRPr="00282DBB" w14:paraId="486B27ED" w14:textId="77777777" w:rsidTr="327BF40F">
        <w:tc>
          <w:tcPr>
            <w:tcW w:w="31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18670E" w14:textId="77777777" w:rsidR="00B36BDB" w:rsidRPr="00282DBB" w:rsidRDefault="00B36BDB" w:rsidP="00282DBB">
            <w:pPr>
              <w:spacing w:after="0" w:line="360" w:lineRule="auto"/>
              <w:jc w:val="both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282DB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ЕИК / Код по регистър БУЛСТАТ/ </w:t>
            </w:r>
            <w:r w:rsidRPr="00282DBB">
              <w:rPr>
                <w:rFonts w:ascii="Arial Narrow" w:hAnsi="Arial Narrow"/>
                <w:b/>
                <w:sz w:val="24"/>
                <w:szCs w:val="24"/>
              </w:rPr>
              <w:t>регистрационен номер или друг идентификационен код</w:t>
            </w:r>
            <w:r w:rsidRPr="00282DB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2364E6B" w14:textId="77777777" w:rsidR="00B36BDB" w:rsidRPr="00282DBB" w:rsidRDefault="00B36BDB" w:rsidP="00282DBB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B36BDB" w:rsidRPr="00282DBB" w14:paraId="28C54F6C" w14:textId="77777777" w:rsidTr="327BF40F">
        <w:tc>
          <w:tcPr>
            <w:tcW w:w="31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1E78CC2" w14:textId="77777777" w:rsidR="00B36BDB" w:rsidRPr="00282DBB" w:rsidRDefault="00B36BDB" w:rsidP="00282DBB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282DB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Представляващ</w:t>
            </w:r>
          </w:p>
        </w:tc>
        <w:tc>
          <w:tcPr>
            <w:tcW w:w="636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0FCA44" w14:textId="77777777" w:rsidR="00B36BDB" w:rsidRPr="00282DBB" w:rsidRDefault="00B36BDB" w:rsidP="00282DBB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67CF59BC" w14:textId="1D1D8466" w:rsidR="00B36BDB" w:rsidRPr="00282DBB" w:rsidRDefault="00B36BDB" w:rsidP="327BF40F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  <w:r w:rsidRPr="327BF40F">
              <w:rPr>
                <w:rFonts w:ascii="Arial Narrow" w:hAnsi="Arial Narrow"/>
                <w:i/>
                <w:iCs/>
                <w:sz w:val="24"/>
                <w:szCs w:val="24"/>
              </w:rPr>
              <w:t>(законен представител или лице, специално упълномощено за участие в процедурата</w:t>
            </w:r>
            <w:r w:rsidR="00893A47" w:rsidRPr="327BF40F">
              <w:rPr>
                <w:rStyle w:val="FootnoteReference"/>
                <w:rFonts w:ascii="Arial Narrow" w:hAnsi="Arial Narrow"/>
                <w:i/>
                <w:iCs/>
                <w:sz w:val="24"/>
                <w:szCs w:val="24"/>
              </w:rPr>
              <w:footnoteReference w:id="1"/>
            </w:r>
            <w:r w:rsidR="46BE6762" w:rsidRPr="327BF40F">
              <w:rPr>
                <w:rFonts w:ascii="Arial Narrow" w:hAnsi="Arial Narrow"/>
                <w:i/>
                <w:iCs/>
                <w:sz w:val="24"/>
                <w:szCs w:val="24"/>
              </w:rPr>
              <w:t>)</w:t>
            </w:r>
          </w:p>
        </w:tc>
      </w:tr>
    </w:tbl>
    <w:p w14:paraId="3484AF90" w14:textId="77777777" w:rsidR="009A0CB2" w:rsidRPr="00282DBB" w:rsidRDefault="009A0CB2" w:rsidP="00282DBB">
      <w:pPr>
        <w:spacing w:after="0" w:line="360" w:lineRule="auto"/>
        <w:ind w:firstLine="284"/>
        <w:jc w:val="both"/>
        <w:rPr>
          <w:rFonts w:ascii="Arial Narrow" w:hAnsi="Arial Narrow"/>
          <w:b/>
          <w:bCs/>
          <w:iCs/>
          <w:sz w:val="24"/>
          <w:szCs w:val="24"/>
        </w:rPr>
      </w:pPr>
      <w:r w:rsidRPr="00282DBB">
        <w:rPr>
          <w:rFonts w:ascii="Arial Narrow" w:hAnsi="Arial Narrow"/>
          <w:b/>
          <w:bCs/>
          <w:iCs/>
          <w:sz w:val="24"/>
          <w:szCs w:val="24"/>
        </w:rPr>
        <w:lastRenderedPageBreak/>
        <w:t>УВАЖАЕМИ ГОСПОЖИ И ГОСПОДА,</w:t>
      </w:r>
    </w:p>
    <w:p w14:paraId="614FEC2B" w14:textId="77777777" w:rsidR="00B36BDB" w:rsidRPr="00282DBB" w:rsidRDefault="009A0CB2" w:rsidP="00282DBB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282DBB">
        <w:rPr>
          <w:rFonts w:ascii="Arial Narrow" w:hAnsi="Arial Narrow"/>
          <w:bCs/>
          <w:iCs/>
          <w:sz w:val="24"/>
          <w:szCs w:val="24"/>
        </w:rPr>
        <w:t>След запознаване с документацията за участие в обществената поръчка с горепосочения предмет, ние предоставяме следното техническо предлож</w:t>
      </w:r>
      <w:r w:rsidR="00B64611" w:rsidRPr="00282DBB">
        <w:rPr>
          <w:rFonts w:ascii="Arial Narrow" w:hAnsi="Arial Narrow"/>
          <w:bCs/>
          <w:iCs/>
          <w:sz w:val="24"/>
          <w:szCs w:val="24"/>
        </w:rPr>
        <w:t xml:space="preserve">ение по </w:t>
      </w:r>
      <w:r w:rsidR="00CA1D95" w:rsidRPr="00282DBB">
        <w:rPr>
          <w:rFonts w:ascii="Arial Narrow" w:hAnsi="Arial Narrow"/>
          <w:bCs/>
          <w:iCs/>
          <w:sz w:val="24"/>
          <w:szCs w:val="24"/>
        </w:rPr>
        <w:t>горецитираната обособена позиция</w:t>
      </w:r>
      <w:r w:rsidR="00B64611" w:rsidRPr="00282DBB">
        <w:rPr>
          <w:rFonts w:ascii="Arial Narrow" w:hAnsi="Arial Narrow"/>
          <w:bCs/>
          <w:i/>
          <w:iCs/>
          <w:sz w:val="24"/>
          <w:szCs w:val="24"/>
        </w:rPr>
        <w:t>,</w:t>
      </w:r>
      <w:r w:rsidRPr="00282DBB">
        <w:rPr>
          <w:rFonts w:ascii="Arial Narrow" w:hAnsi="Arial Narrow"/>
          <w:bCs/>
          <w:iCs/>
          <w:sz w:val="24"/>
          <w:szCs w:val="24"/>
        </w:rPr>
        <w:t xml:space="preserve"> съдържащо:</w:t>
      </w:r>
    </w:p>
    <w:p w14:paraId="52242B0D" w14:textId="77777777" w:rsidR="009A0CB2" w:rsidRPr="00282DBB" w:rsidRDefault="009A0CB2" w:rsidP="00282DBB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50946E1C" w14:textId="77777777" w:rsidR="009A0CB2" w:rsidRPr="00282DBB" w:rsidRDefault="009A0CB2" w:rsidP="00282DBB">
      <w:pPr>
        <w:pStyle w:val="ListParagraph"/>
        <w:widowControl w:val="0"/>
        <w:numPr>
          <w:ilvl w:val="0"/>
          <w:numId w:val="15"/>
        </w:numPr>
        <w:shd w:val="clear" w:color="auto" w:fill="FFFFFF"/>
        <w:tabs>
          <w:tab w:val="left" w:pos="709"/>
          <w:tab w:val="left" w:pos="4678"/>
        </w:tabs>
        <w:spacing w:after="0" w:line="360" w:lineRule="auto"/>
        <w:ind w:left="0" w:firstLine="0"/>
        <w:jc w:val="both"/>
        <w:rPr>
          <w:rFonts w:ascii="Arial Narrow" w:eastAsia="Times New Roman" w:hAnsi="Arial Narrow"/>
          <w:b/>
          <w:sz w:val="24"/>
          <w:szCs w:val="24"/>
        </w:rPr>
      </w:pPr>
      <w:r w:rsidRPr="00282DBB">
        <w:rPr>
          <w:rFonts w:ascii="Arial Narrow" w:eastAsia="Times New Roman" w:hAnsi="Arial Narrow"/>
          <w:b/>
          <w:sz w:val="24"/>
          <w:szCs w:val="24"/>
        </w:rPr>
        <w:t>ПРЕДЛОЖЕНИЕ ЗА ИЗПЪЛЕНИЕ НА ПОРЪЧКАТА</w:t>
      </w:r>
    </w:p>
    <w:p w14:paraId="69510096" w14:textId="77777777" w:rsidR="00965D43" w:rsidRPr="00282DBB" w:rsidRDefault="009A0CB2" w:rsidP="00282DBB">
      <w:pPr>
        <w:tabs>
          <w:tab w:val="left" w:pos="426"/>
          <w:tab w:val="left" w:pos="1134"/>
        </w:tabs>
        <w:spacing w:after="0" w:line="360" w:lineRule="auto"/>
        <w:ind w:firstLine="284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282DBB">
        <w:rPr>
          <w:rFonts w:ascii="Arial Narrow" w:eastAsia="Times New Roman" w:hAnsi="Arial Narrow" w:cs="Times New Roman"/>
          <w:sz w:val="24"/>
          <w:szCs w:val="24"/>
          <w:lang w:eastAsia="bg-BG"/>
        </w:rPr>
        <w:t>В качеството си на представляващ участника, декларирам, че сме запознати с условията на поръчката и с подаването на настоящото предложение удостоверявам следното:</w:t>
      </w:r>
    </w:p>
    <w:p w14:paraId="63906138" w14:textId="77777777" w:rsidR="00910F79" w:rsidRPr="00282DBB" w:rsidRDefault="00910F79" w:rsidP="00282DBB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eastAsia="Times New Roman" w:hAnsi="Arial Narrow"/>
          <w:b/>
          <w:sz w:val="24"/>
          <w:szCs w:val="24"/>
        </w:rPr>
      </w:pPr>
      <w:r w:rsidRPr="00282DBB">
        <w:rPr>
          <w:rFonts w:ascii="Arial Narrow" w:eastAsia="Times New Roman" w:hAnsi="Arial Narrow"/>
          <w:b/>
          <w:sz w:val="24"/>
          <w:szCs w:val="24"/>
        </w:rPr>
        <w:t>Предмет на обществената поръчка:</w:t>
      </w:r>
    </w:p>
    <w:p w14:paraId="34EE7C4F" w14:textId="77777777" w:rsidR="001D5668" w:rsidRPr="00282DBB" w:rsidRDefault="009A0CB2" w:rsidP="00282DBB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360"/>
          <w:tab w:val="left" w:pos="709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eastAsia="Times New Roman" w:hAnsi="Arial Narrow"/>
          <w:sz w:val="24"/>
          <w:szCs w:val="24"/>
        </w:rPr>
      </w:pPr>
      <w:r w:rsidRPr="00282DBB">
        <w:rPr>
          <w:rFonts w:ascii="Arial Narrow" w:eastAsia="Times New Roman" w:hAnsi="Arial Narrow"/>
          <w:sz w:val="24"/>
          <w:szCs w:val="24"/>
        </w:rPr>
        <w:t>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обществената поръчка.</w:t>
      </w:r>
    </w:p>
    <w:p w14:paraId="3C23A9CF" w14:textId="77777777" w:rsidR="00963CED" w:rsidRPr="00282DBB" w:rsidRDefault="001D5668" w:rsidP="00282DBB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360"/>
          <w:tab w:val="left" w:pos="709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eastAsia="Times New Roman" w:hAnsi="Arial Narrow"/>
          <w:sz w:val="24"/>
          <w:szCs w:val="24"/>
        </w:rPr>
      </w:pPr>
      <w:r w:rsidRPr="00282DBB">
        <w:rPr>
          <w:rFonts w:ascii="Arial Narrow" w:eastAsia="Times New Roman" w:hAnsi="Arial Narrow"/>
          <w:sz w:val="24"/>
          <w:szCs w:val="24"/>
        </w:rP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срок за валидност на офертата и с проекта на договор, неразделна част от документацията за обществената поръчка.</w:t>
      </w:r>
    </w:p>
    <w:p w14:paraId="3F362C23" w14:textId="77777777" w:rsidR="00910F79" w:rsidRPr="00282DBB" w:rsidRDefault="009A0CB2" w:rsidP="00282DBB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360"/>
          <w:tab w:val="left" w:pos="709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eastAsia="Times New Roman" w:hAnsi="Arial Narrow"/>
          <w:sz w:val="24"/>
          <w:szCs w:val="24"/>
        </w:rPr>
      </w:pPr>
      <w:r w:rsidRPr="00282DBB">
        <w:rPr>
          <w:rFonts w:ascii="Arial Narrow" w:eastAsia="Times New Roman" w:hAnsi="Arial Narrow"/>
          <w:sz w:val="24"/>
          <w:szCs w:val="24"/>
        </w:rPr>
        <w:t xml:space="preserve">Задължаваме се да </w:t>
      </w:r>
      <w:r w:rsidR="00910F79" w:rsidRPr="00282DBB">
        <w:rPr>
          <w:rFonts w:ascii="Arial Narrow" w:eastAsia="Times New Roman" w:hAnsi="Arial Narrow"/>
          <w:sz w:val="24"/>
          <w:szCs w:val="24"/>
        </w:rPr>
        <w:t>извършим следните дейности:</w:t>
      </w:r>
    </w:p>
    <w:p w14:paraId="1C480E90" w14:textId="77777777" w:rsidR="00910F79" w:rsidRPr="00282DBB" w:rsidRDefault="00910F79" w:rsidP="00282DBB">
      <w:pPr>
        <w:pStyle w:val="ListParagraph"/>
        <w:numPr>
          <w:ilvl w:val="2"/>
          <w:numId w:val="16"/>
        </w:numPr>
        <w:tabs>
          <w:tab w:val="left" w:pos="993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282DBB">
        <w:rPr>
          <w:rFonts w:ascii="Arial Narrow" w:hAnsi="Arial Narrow" w:cs="Times New Roman"/>
          <w:sz w:val="24"/>
          <w:szCs w:val="24"/>
        </w:rPr>
        <w:t xml:space="preserve">доставка на </w:t>
      </w:r>
      <w:r w:rsidR="002F764A">
        <w:rPr>
          <w:rFonts w:ascii="Arial Narrow" w:hAnsi="Arial Narrow" w:cs="Times New Roman"/>
          <w:sz w:val="24"/>
          <w:szCs w:val="24"/>
        </w:rPr>
        <w:t>софтуер, необходим</w:t>
      </w:r>
      <w:r w:rsidRPr="00282DBB">
        <w:rPr>
          <w:rFonts w:ascii="Arial Narrow" w:hAnsi="Arial Narrow" w:cs="Times New Roman"/>
          <w:sz w:val="24"/>
          <w:szCs w:val="24"/>
        </w:rPr>
        <w:t xml:space="preserve"> за обновяване на информационни и комуникационни системи на Национална агенция по приходите (наричан по-нататък за краткост „</w:t>
      </w:r>
      <w:r w:rsidR="00AE77B3">
        <w:rPr>
          <w:rFonts w:ascii="Arial Narrow" w:hAnsi="Arial Narrow" w:cs="Times New Roman"/>
          <w:sz w:val="24"/>
          <w:szCs w:val="24"/>
        </w:rPr>
        <w:t>софтуера</w:t>
      </w:r>
      <w:r w:rsidRPr="00282DBB">
        <w:rPr>
          <w:rFonts w:ascii="Arial Narrow" w:hAnsi="Arial Narrow" w:cs="Times New Roman"/>
          <w:sz w:val="24"/>
          <w:szCs w:val="24"/>
        </w:rPr>
        <w:t>“), подробно описано по вид, количество и технически характеристики в Техническата спецификация</w:t>
      </w:r>
      <w:r w:rsidR="00D978D9" w:rsidRPr="00282DBB">
        <w:rPr>
          <w:rFonts w:ascii="Arial Narrow" w:hAnsi="Arial Narrow" w:cs="Times New Roman"/>
          <w:sz w:val="24"/>
          <w:szCs w:val="24"/>
        </w:rPr>
        <w:t>, П</w:t>
      </w:r>
      <w:r w:rsidR="002F764A">
        <w:rPr>
          <w:rFonts w:ascii="Arial Narrow" w:hAnsi="Arial Narrow" w:cs="Times New Roman"/>
          <w:sz w:val="24"/>
          <w:szCs w:val="24"/>
        </w:rPr>
        <w:t>риложение  1.8</w:t>
      </w:r>
      <w:r w:rsidR="008824E0" w:rsidRPr="00282DBB">
        <w:rPr>
          <w:rFonts w:ascii="Arial Narrow" w:hAnsi="Arial Narrow" w:cs="Times New Roman"/>
          <w:sz w:val="24"/>
          <w:szCs w:val="24"/>
        </w:rPr>
        <w:t>.</w:t>
      </w:r>
      <w:r w:rsidR="00B03993" w:rsidRPr="00282DBB">
        <w:rPr>
          <w:rFonts w:ascii="Arial Narrow" w:hAnsi="Arial Narrow" w:cs="Times New Roman"/>
          <w:sz w:val="24"/>
          <w:szCs w:val="24"/>
        </w:rPr>
        <w:t xml:space="preserve"> към нея, относимо към настоящата обособена позиция</w:t>
      </w:r>
      <w:r w:rsidR="00E322DE" w:rsidRPr="00282DBB">
        <w:rPr>
          <w:rFonts w:ascii="Arial Narrow" w:hAnsi="Arial Narrow" w:cs="Times New Roman"/>
          <w:sz w:val="24"/>
          <w:szCs w:val="24"/>
        </w:rPr>
        <w:t>, за която подаваме оферта</w:t>
      </w:r>
      <w:r w:rsidRPr="00282DBB">
        <w:rPr>
          <w:rFonts w:ascii="Arial Narrow" w:hAnsi="Arial Narrow" w:cs="Times New Roman"/>
          <w:sz w:val="24"/>
          <w:szCs w:val="24"/>
        </w:rPr>
        <w:t xml:space="preserve"> и настоящето</w:t>
      </w:r>
      <w:r w:rsidR="008824E0" w:rsidRPr="00282DBB">
        <w:rPr>
          <w:rFonts w:ascii="Arial Narrow" w:hAnsi="Arial Narrow" w:cs="Times New Roman"/>
          <w:sz w:val="24"/>
          <w:szCs w:val="24"/>
        </w:rPr>
        <w:t xml:space="preserve"> Техническо </w:t>
      </w:r>
      <w:r w:rsidRPr="00282DBB">
        <w:rPr>
          <w:rFonts w:ascii="Arial Narrow" w:hAnsi="Arial Narrow" w:cs="Times New Roman"/>
          <w:sz w:val="24"/>
          <w:szCs w:val="24"/>
        </w:rPr>
        <w:t>предложение.</w:t>
      </w:r>
    </w:p>
    <w:p w14:paraId="1363679B" w14:textId="77777777" w:rsidR="00910F79" w:rsidRPr="00282DBB" w:rsidRDefault="00910F79" w:rsidP="00282DBB">
      <w:pPr>
        <w:pStyle w:val="ListParagraph"/>
        <w:numPr>
          <w:ilvl w:val="2"/>
          <w:numId w:val="16"/>
        </w:numPr>
        <w:tabs>
          <w:tab w:val="left" w:pos="993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282DBB">
        <w:rPr>
          <w:rFonts w:ascii="Arial Narrow" w:hAnsi="Arial Narrow" w:cs="Times New Roman"/>
          <w:sz w:val="24"/>
          <w:szCs w:val="24"/>
        </w:rPr>
        <w:t>гаранционно обслужване на д</w:t>
      </w:r>
      <w:r w:rsidR="002F764A">
        <w:rPr>
          <w:rFonts w:ascii="Arial Narrow" w:hAnsi="Arial Narrow" w:cs="Times New Roman"/>
          <w:sz w:val="24"/>
          <w:szCs w:val="24"/>
        </w:rPr>
        <w:t>оставения</w:t>
      </w:r>
      <w:r w:rsidRPr="00282DBB">
        <w:rPr>
          <w:rFonts w:ascii="Arial Narrow" w:hAnsi="Arial Narrow" w:cs="Times New Roman"/>
          <w:sz w:val="24"/>
          <w:szCs w:val="24"/>
        </w:rPr>
        <w:t xml:space="preserve"> по т.</w:t>
      </w:r>
      <w:r w:rsidRPr="00282DBB">
        <w:rPr>
          <w:rFonts w:ascii="Arial Narrow" w:hAnsi="Arial Narrow" w:cs="Times New Roman"/>
          <w:sz w:val="24"/>
          <w:szCs w:val="24"/>
          <w:lang w:val="en-US"/>
        </w:rPr>
        <w:t> </w:t>
      </w:r>
      <w:r w:rsidRPr="00282DBB">
        <w:rPr>
          <w:rFonts w:ascii="Arial Narrow" w:hAnsi="Arial Narrow" w:cs="Times New Roman"/>
          <w:sz w:val="24"/>
          <w:szCs w:val="24"/>
        </w:rPr>
        <w:t>1</w:t>
      </w:r>
      <w:r w:rsidR="00BF336A" w:rsidRPr="00282DBB">
        <w:rPr>
          <w:rFonts w:ascii="Arial Narrow" w:hAnsi="Arial Narrow" w:cs="Times New Roman"/>
          <w:sz w:val="24"/>
          <w:szCs w:val="24"/>
        </w:rPr>
        <w:t>.3.1.</w:t>
      </w:r>
      <w:r w:rsidRPr="00282DBB">
        <w:rPr>
          <w:rFonts w:ascii="Arial Narrow" w:hAnsi="Arial Narrow" w:cs="Times New Roman"/>
          <w:sz w:val="24"/>
          <w:szCs w:val="24"/>
        </w:rPr>
        <w:t xml:space="preserve"> </w:t>
      </w:r>
      <w:r w:rsidR="002F764A">
        <w:rPr>
          <w:rFonts w:ascii="Arial Narrow" w:hAnsi="Arial Narrow" w:cs="Times New Roman"/>
          <w:sz w:val="24"/>
          <w:szCs w:val="24"/>
        </w:rPr>
        <w:t>софтуер</w:t>
      </w:r>
      <w:r w:rsidR="00674E4A" w:rsidRPr="00282DBB">
        <w:rPr>
          <w:rFonts w:ascii="Arial Narrow" w:hAnsi="Arial Narrow" w:cs="Times New Roman"/>
          <w:sz w:val="24"/>
          <w:szCs w:val="24"/>
        </w:rPr>
        <w:t xml:space="preserve"> (наричано по-нататък алтернативно „гаранция и поддръжка“)</w:t>
      </w:r>
      <w:r w:rsidRPr="00282DBB">
        <w:rPr>
          <w:rFonts w:ascii="Arial Narrow" w:hAnsi="Arial Narrow" w:cs="Times New Roman"/>
          <w:sz w:val="24"/>
          <w:szCs w:val="24"/>
        </w:rPr>
        <w:t xml:space="preserve">, осигурено в рамките на </w:t>
      </w:r>
      <w:r w:rsidR="00963CED" w:rsidRPr="00282DBB">
        <w:rPr>
          <w:rFonts w:ascii="Arial Narrow" w:hAnsi="Arial Narrow" w:cs="Times New Roman"/>
          <w:sz w:val="24"/>
          <w:szCs w:val="24"/>
        </w:rPr>
        <w:t>срока по т.</w:t>
      </w:r>
      <w:r w:rsidR="00CC3710" w:rsidRPr="00282DBB">
        <w:rPr>
          <w:rFonts w:ascii="Arial Narrow" w:hAnsi="Arial Narrow" w:cs="Times New Roman"/>
          <w:sz w:val="24"/>
          <w:szCs w:val="24"/>
        </w:rPr>
        <w:t> </w:t>
      </w:r>
      <w:r w:rsidR="00C2514C">
        <w:rPr>
          <w:rFonts w:ascii="Arial Narrow" w:hAnsi="Arial Narrow" w:cs="Times New Roman"/>
          <w:sz w:val="24"/>
          <w:szCs w:val="24"/>
        </w:rPr>
        <w:t>4</w:t>
      </w:r>
      <w:r w:rsidR="00963CED" w:rsidRPr="00282DBB">
        <w:rPr>
          <w:rFonts w:ascii="Arial Narrow" w:hAnsi="Arial Narrow" w:cs="Times New Roman"/>
          <w:sz w:val="24"/>
          <w:szCs w:val="24"/>
        </w:rPr>
        <w:t>.2.</w:t>
      </w:r>
      <w:r w:rsidRPr="00282DBB">
        <w:rPr>
          <w:rFonts w:ascii="Arial Narrow" w:hAnsi="Arial Narrow" w:cs="Times New Roman"/>
          <w:sz w:val="24"/>
          <w:szCs w:val="24"/>
        </w:rPr>
        <w:t xml:space="preserve"> в съответствие с предписанията на производителя, изискванията на договора за обществена поръчка и приложенията към него.</w:t>
      </w:r>
    </w:p>
    <w:p w14:paraId="678A6F1C" w14:textId="77777777" w:rsidR="0049374A" w:rsidRPr="00282DBB" w:rsidRDefault="00E75991" w:rsidP="00282DBB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282DBB">
        <w:rPr>
          <w:rFonts w:ascii="Arial Narrow" w:hAnsi="Arial Narrow" w:cs="Times New Roman"/>
          <w:sz w:val="24"/>
          <w:szCs w:val="24"/>
        </w:rPr>
        <w:t xml:space="preserve">Подробно описание на вида, количеството и техническите характеристики на </w:t>
      </w:r>
      <w:r w:rsidR="002F764A">
        <w:rPr>
          <w:rFonts w:ascii="Arial Narrow" w:hAnsi="Arial Narrow" w:cs="Times New Roman"/>
          <w:sz w:val="24"/>
          <w:szCs w:val="24"/>
        </w:rPr>
        <w:t>доставения софтуер</w:t>
      </w:r>
      <w:r w:rsidR="0085274F" w:rsidRPr="00282DBB">
        <w:rPr>
          <w:rFonts w:ascii="Arial Narrow" w:hAnsi="Arial Narrow" w:cs="Times New Roman"/>
          <w:sz w:val="24"/>
          <w:szCs w:val="24"/>
        </w:rPr>
        <w:t xml:space="preserve"> е описано, както следва: </w:t>
      </w:r>
    </w:p>
    <w:p w14:paraId="44D58227" w14:textId="77777777" w:rsidR="002D5A96" w:rsidRPr="002F764A" w:rsidRDefault="006B4518" w:rsidP="002F764A">
      <w:pPr>
        <w:pStyle w:val="ListParagraph"/>
        <w:numPr>
          <w:ilvl w:val="2"/>
          <w:numId w:val="16"/>
        </w:numPr>
        <w:spacing w:line="360" w:lineRule="auto"/>
        <w:jc w:val="both"/>
        <w:rPr>
          <w:rFonts w:ascii="Arial Narrow" w:hAnsi="Arial Narrow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282DBB">
        <w:rPr>
          <w:rFonts w:ascii="Arial Narrow" w:hAnsi="Arial Narrow" w:cs="Times New Roman"/>
          <w:b/>
          <w:color w:val="000000" w:themeColor="text1"/>
          <w:sz w:val="24"/>
          <w:szCs w:val="24"/>
          <w:shd w:val="clear" w:color="auto" w:fill="FFFFFF"/>
        </w:rPr>
        <w:t>Платформа за управление на идентичността на потребителите</w:t>
      </w:r>
    </w:p>
    <w:tbl>
      <w:tblPr>
        <w:tblpPr w:leftFromText="141" w:rightFromText="141" w:vertAnchor="text" w:tblpX="-319" w:tblpY="1"/>
        <w:tblOverlap w:val="never"/>
        <w:tblW w:w="55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C0" w:firstRow="0" w:lastRow="1" w:firstColumn="1" w:lastColumn="1" w:noHBand="0" w:noVBand="0"/>
      </w:tblPr>
      <w:tblGrid>
        <w:gridCol w:w="1131"/>
        <w:gridCol w:w="4256"/>
        <w:gridCol w:w="10"/>
        <w:gridCol w:w="4859"/>
        <w:gridCol w:w="35"/>
      </w:tblGrid>
      <w:tr w:rsidR="002D5A96" w:rsidRPr="00282DBB" w14:paraId="5EDA5DC1" w14:textId="77777777" w:rsidTr="327BF40F">
        <w:trPr>
          <w:trHeight w:val="20"/>
        </w:trPr>
        <w:tc>
          <w:tcPr>
            <w:tcW w:w="2622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EEEB1B" w14:textId="77777777" w:rsidR="002D5A96" w:rsidRPr="00282DBB" w:rsidRDefault="002D5A96" w:rsidP="001F188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2DBB">
              <w:rPr>
                <w:rFonts w:ascii="Arial Narrow" w:hAnsi="Arial Narrow"/>
                <w:b/>
                <w:sz w:val="24"/>
                <w:szCs w:val="24"/>
              </w:rPr>
              <w:t>Изискано от Възложителя</w:t>
            </w:r>
          </w:p>
        </w:tc>
        <w:tc>
          <w:tcPr>
            <w:tcW w:w="2378" w:type="pct"/>
            <w:gridSpan w:val="2"/>
            <w:shd w:val="clear" w:color="auto" w:fill="DEEAF6" w:themeFill="accent1" w:themeFillTint="33"/>
          </w:tcPr>
          <w:p w14:paraId="61BE5BF3" w14:textId="77777777" w:rsidR="002D5A96" w:rsidRPr="00282DBB" w:rsidRDefault="002D5A96" w:rsidP="001F188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2DBB">
              <w:rPr>
                <w:rFonts w:ascii="Arial Narrow" w:hAnsi="Arial Narrow"/>
                <w:b/>
                <w:sz w:val="24"/>
                <w:szCs w:val="24"/>
              </w:rPr>
              <w:t>Предложено от участника</w:t>
            </w:r>
          </w:p>
        </w:tc>
      </w:tr>
      <w:tr w:rsidR="002D5A96" w:rsidRPr="00282DBB" w14:paraId="7F6EC80D" w14:textId="77777777" w:rsidTr="327BF40F">
        <w:trPr>
          <w:trHeight w:val="20"/>
        </w:trPr>
        <w:tc>
          <w:tcPr>
            <w:tcW w:w="2622" w:type="pct"/>
            <w:gridSpan w:val="3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4BA534" w14:textId="77777777" w:rsidR="002D5A96" w:rsidRPr="00282DBB" w:rsidRDefault="002D5A96" w:rsidP="001F188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2DBB">
              <w:rPr>
                <w:rFonts w:ascii="Arial Narrow" w:hAnsi="Arial Narrow"/>
                <w:b/>
                <w:sz w:val="24"/>
                <w:szCs w:val="24"/>
              </w:rPr>
              <w:t>А.</w:t>
            </w:r>
          </w:p>
        </w:tc>
        <w:tc>
          <w:tcPr>
            <w:tcW w:w="2378" w:type="pct"/>
            <w:gridSpan w:val="2"/>
            <w:shd w:val="clear" w:color="auto" w:fill="FFFFFF" w:themeFill="background1"/>
          </w:tcPr>
          <w:p w14:paraId="430DB1E7" w14:textId="77777777" w:rsidR="002D5A96" w:rsidRPr="00282DBB" w:rsidRDefault="002D5A96" w:rsidP="001F188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2DBB">
              <w:rPr>
                <w:rFonts w:ascii="Arial Narrow" w:hAnsi="Arial Narrow"/>
                <w:b/>
                <w:sz w:val="24"/>
                <w:szCs w:val="24"/>
              </w:rPr>
              <w:t>Б.</w:t>
            </w:r>
          </w:p>
        </w:tc>
      </w:tr>
      <w:tr w:rsidR="002D5A96" w:rsidRPr="00282DBB" w14:paraId="35E87689" w14:textId="77777777" w:rsidTr="327BF40F">
        <w:trPr>
          <w:trHeight w:val="20"/>
        </w:trPr>
        <w:tc>
          <w:tcPr>
            <w:tcW w:w="5000" w:type="pct"/>
            <w:gridSpan w:val="5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FD9275" w14:textId="77777777" w:rsidR="002D5A96" w:rsidRPr="00282DBB" w:rsidRDefault="006B4518" w:rsidP="001F188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2DBB">
              <w:rPr>
                <w:rFonts w:ascii="Arial Narrow" w:hAnsi="Arial Narrow"/>
                <w:b/>
                <w:sz w:val="24"/>
                <w:szCs w:val="24"/>
              </w:rPr>
              <w:t>Общи изисквания</w:t>
            </w:r>
          </w:p>
        </w:tc>
      </w:tr>
      <w:tr w:rsidR="009D1A5B" w:rsidRPr="00282DBB" w14:paraId="231E94BA" w14:textId="77777777" w:rsidTr="327BF40F">
        <w:trPr>
          <w:gridAfter w:val="1"/>
          <w:wAfter w:w="18" w:type="pct"/>
          <w:trHeight w:val="304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182C0E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645ED719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Тип лиценз: вечен (perpetual), с включени 60 месеца поддръжка</w:t>
            </w:r>
          </w:p>
        </w:tc>
        <w:tc>
          <w:tcPr>
            <w:tcW w:w="2366" w:type="pct"/>
            <w:gridSpan w:val="2"/>
          </w:tcPr>
          <w:p w14:paraId="256EB4E6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A4DB117" w14:textId="77777777" w:rsidTr="327BF40F">
        <w:trPr>
          <w:gridAfter w:val="1"/>
          <w:wAfter w:w="18" w:type="pct"/>
          <w:trHeight w:val="21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3C6DBF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44B31D9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 xml:space="preserve">Брой лицензи: </w:t>
            </w:r>
          </w:p>
          <w:p w14:paraId="23C4162B" w14:textId="77777777" w:rsidR="009D1A5B" w:rsidRPr="00282DBB" w:rsidRDefault="009D1A5B" w:rsidP="00CF0FED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ind w:left="0" w:firstLine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 xml:space="preserve">1 брой базова система за управление и контрол на цифровите идентичности и достъпа до информация, включени 60 месеца поддръжка на системата; </w:t>
            </w:r>
          </w:p>
          <w:p w14:paraId="34933C46" w14:textId="77777777" w:rsidR="009D1A5B" w:rsidRPr="00282DBB" w:rsidRDefault="009D1A5B" w:rsidP="00CF0FED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ind w:left="0" w:firstLine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допълнителни лицензи за модул за 8000 потребителя за функции за контрол на достъпа до информация (access management), включени 60 месеца поддръжка на модула;</w:t>
            </w:r>
          </w:p>
          <w:p w14:paraId="0F7C1C4E" w14:textId="77777777" w:rsidR="009D1A5B" w:rsidRPr="00282DBB" w:rsidRDefault="009D1A5B" w:rsidP="00CF0FED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ind w:left="0" w:firstLine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допълнителни лицензи за модул за 8000 потребителя за функции за управление и контрол на цифровите идентичности (identity management), включени 60 месеца поддръжка на модула;</w:t>
            </w:r>
          </w:p>
          <w:p w14:paraId="27568BC4" w14:textId="77777777" w:rsidR="009D1A5B" w:rsidRPr="00282DBB" w:rsidRDefault="009D1A5B" w:rsidP="00CF0FED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ind w:left="0" w:firstLine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допълнителни лицензи за модул за 8000 потребителя за функции за защитено вписване на потребителите в системите (secure login), включени 60 месеца поддръжка на модула;</w:t>
            </w:r>
          </w:p>
        </w:tc>
        <w:tc>
          <w:tcPr>
            <w:tcW w:w="2366" w:type="pct"/>
            <w:gridSpan w:val="2"/>
          </w:tcPr>
          <w:p w14:paraId="3E3CB738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58CF8B37" w14:textId="77777777" w:rsidTr="327BF40F">
        <w:trPr>
          <w:gridAfter w:val="1"/>
          <w:wAfter w:w="18" w:type="pct"/>
          <w:trHeight w:val="21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8F9FB6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0DEEF997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може да се управлява създаването на акаунти.</w:t>
            </w:r>
          </w:p>
        </w:tc>
        <w:tc>
          <w:tcPr>
            <w:tcW w:w="2366" w:type="pct"/>
            <w:gridSpan w:val="2"/>
          </w:tcPr>
          <w:p w14:paraId="23E9BB9F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7851F0D0" w14:textId="77777777" w:rsidTr="327BF40F">
        <w:trPr>
          <w:gridAfter w:val="1"/>
          <w:wAfter w:w="18" w:type="pct"/>
          <w:trHeight w:val="21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1CAF9F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08A3D28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може да се управлява промяната на правата, свързани с акаунт.</w:t>
            </w:r>
          </w:p>
        </w:tc>
        <w:tc>
          <w:tcPr>
            <w:tcW w:w="2366" w:type="pct"/>
            <w:gridSpan w:val="2"/>
          </w:tcPr>
          <w:p w14:paraId="1258EB92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54A7A3D5" w14:textId="77777777" w:rsidTr="327BF40F">
        <w:trPr>
          <w:gridAfter w:val="1"/>
          <w:wAfter w:w="18" w:type="pct"/>
          <w:trHeight w:val="21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906547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08A4F9B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може да се управлява де-активирането на акаунти (account revocation).</w:t>
            </w:r>
          </w:p>
        </w:tc>
        <w:tc>
          <w:tcPr>
            <w:tcW w:w="2366" w:type="pct"/>
            <w:gridSpan w:val="2"/>
          </w:tcPr>
          <w:p w14:paraId="251C95B2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56FBD02" w14:textId="77777777" w:rsidTr="327BF40F">
        <w:trPr>
          <w:gridAfter w:val="1"/>
          <w:wAfter w:w="18" w:type="pct"/>
          <w:trHeight w:val="21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44F7DF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6E60983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разполага с автоматизирани работни процеси (workflows) за заявяване и одобрение на права за достъп до ресурси.</w:t>
            </w:r>
          </w:p>
        </w:tc>
        <w:tc>
          <w:tcPr>
            <w:tcW w:w="2366" w:type="pct"/>
            <w:gridSpan w:val="2"/>
          </w:tcPr>
          <w:p w14:paraId="7207EF2E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5BCE2008" w14:textId="77777777" w:rsidTr="327BF40F">
        <w:trPr>
          <w:gridAfter w:val="1"/>
          <w:wAfter w:w="18" w:type="pct"/>
          <w:trHeight w:val="21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B2D4F7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9A0B609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възможност, потребителите сами да заявяват и сменят пароли – услуга тип „Password Self-Service”.</w:t>
            </w:r>
          </w:p>
        </w:tc>
        <w:tc>
          <w:tcPr>
            <w:tcW w:w="2366" w:type="pct"/>
            <w:gridSpan w:val="2"/>
          </w:tcPr>
          <w:p w14:paraId="05745ADA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569195C3" w14:textId="77777777" w:rsidTr="327BF40F">
        <w:trPr>
          <w:gridAfter w:val="1"/>
          <w:wAfter w:w="18" w:type="pct"/>
          <w:trHeight w:val="21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AFADA6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7A56B82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заявяване и одобрение на услуга за самообслужване.</w:t>
            </w:r>
          </w:p>
        </w:tc>
        <w:tc>
          <w:tcPr>
            <w:tcW w:w="2366" w:type="pct"/>
            <w:gridSpan w:val="2"/>
          </w:tcPr>
          <w:p w14:paraId="101A2888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AE46527" w14:textId="77777777" w:rsidTr="327BF40F">
        <w:trPr>
          <w:gridAfter w:val="1"/>
          <w:wAfter w:w="18" w:type="pct"/>
          <w:trHeight w:val="21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2B4810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97848B4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могат да се наблюдават дейностите на потребителите.</w:t>
            </w:r>
          </w:p>
        </w:tc>
        <w:tc>
          <w:tcPr>
            <w:tcW w:w="2366" w:type="pct"/>
            <w:gridSpan w:val="2"/>
          </w:tcPr>
          <w:p w14:paraId="768A18C0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1A15D7C4" w14:textId="77777777" w:rsidTr="327BF40F">
        <w:trPr>
          <w:gridAfter w:val="1"/>
          <w:wAfter w:w="18" w:type="pct"/>
          <w:trHeight w:val="21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9561F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C39ABA4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извършва одит на правата за достъп.</w:t>
            </w:r>
          </w:p>
        </w:tc>
        <w:tc>
          <w:tcPr>
            <w:tcW w:w="2366" w:type="pct"/>
            <w:gridSpan w:val="2"/>
          </w:tcPr>
          <w:p w14:paraId="2B7A9E40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07BABBCD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033DDD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E6921F3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отчети за доказване на съответствие със законови и нормативни документи.</w:t>
            </w:r>
          </w:p>
        </w:tc>
        <w:tc>
          <w:tcPr>
            <w:tcW w:w="2366" w:type="pct"/>
            <w:gridSpan w:val="2"/>
          </w:tcPr>
          <w:p w14:paraId="624838DF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D1A5B" w:rsidRPr="00282DBB" w14:paraId="2E858612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C35375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D657AE1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разполага с централизирано хранилище за съхранение на информация за цифрови идентичности, прости роли, композитни роли, упълномощавания, права на достъп.</w:t>
            </w:r>
          </w:p>
        </w:tc>
        <w:tc>
          <w:tcPr>
            <w:tcW w:w="2366" w:type="pct"/>
            <w:gridSpan w:val="2"/>
          </w:tcPr>
          <w:p w14:paraId="1927FF9A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7A681407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75332F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2397953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извършва одит на дейностите, свързани с даване / промяна / отнемане на права и да предосатвя отчети.</w:t>
            </w:r>
          </w:p>
        </w:tc>
        <w:tc>
          <w:tcPr>
            <w:tcW w:w="2366" w:type="pct"/>
            <w:gridSpan w:val="2"/>
          </w:tcPr>
          <w:p w14:paraId="01F04A89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1A20A2E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D53B79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60573CCA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могат да се наблюдават централизирано дейностите, свързани с даване / промяна / отнемане на права.</w:t>
            </w:r>
          </w:p>
        </w:tc>
        <w:tc>
          <w:tcPr>
            <w:tcW w:w="2366" w:type="pct"/>
            <w:gridSpan w:val="2"/>
          </w:tcPr>
          <w:p w14:paraId="0DC3F531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73595754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6D5516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6D6606AE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управление на роли.</w:t>
            </w:r>
          </w:p>
        </w:tc>
        <w:tc>
          <w:tcPr>
            <w:tcW w:w="2366" w:type="pct"/>
            <w:gridSpan w:val="2"/>
          </w:tcPr>
          <w:p w14:paraId="7E1B2B4E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0468FCD6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78256E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D40C6CD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управление на атестации на роли.</w:t>
            </w:r>
          </w:p>
        </w:tc>
        <w:tc>
          <w:tcPr>
            <w:tcW w:w="2366" w:type="pct"/>
            <w:gridSpan w:val="2"/>
          </w:tcPr>
          <w:p w14:paraId="29177825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5D2E0243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B8459B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A531710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управление на функциите по самообслужването на потребителите (self-service).</w:t>
            </w:r>
          </w:p>
        </w:tc>
        <w:tc>
          <w:tcPr>
            <w:tcW w:w="2366" w:type="pct"/>
            <w:gridSpan w:val="2"/>
          </w:tcPr>
          <w:p w14:paraId="00A88CCB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65B6B543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19BF39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BC9CED0" w14:textId="392120DE" w:rsidR="009D1A5B" w:rsidRPr="00282DBB" w:rsidRDefault="7E8B639D" w:rsidP="00F61B22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327BF40F">
              <w:rPr>
                <w:rFonts w:ascii="Arial Narrow" w:hAnsi="Arial Narrow"/>
                <w:sz w:val="24"/>
                <w:szCs w:val="24"/>
              </w:rPr>
              <w:t>Д</w:t>
            </w:r>
            <w:r w:rsidR="00F61B22">
              <w:rPr>
                <w:rFonts w:ascii="Arial Narrow" w:hAnsi="Arial Narrow"/>
                <w:sz w:val="24"/>
                <w:szCs w:val="24"/>
                <w:lang w:val="en-US"/>
              </w:rPr>
              <w:t>a</w:t>
            </w:r>
            <w:r w:rsidRPr="327BF40F">
              <w:rPr>
                <w:rFonts w:ascii="Arial Narrow" w:hAnsi="Arial Narrow"/>
                <w:sz w:val="24"/>
                <w:szCs w:val="24"/>
              </w:rPr>
              <w:t xml:space="preserve"> е възможно първоначално конфигуриране на решението в среда без </w:t>
            </w:r>
            <w:r w:rsidRPr="327BF40F">
              <w:rPr>
                <w:rFonts w:ascii="Arial Narrow" w:hAnsi="Arial Narrow"/>
                <w:sz w:val="24"/>
                <w:szCs w:val="24"/>
              </w:rPr>
              <w:lastRenderedPageBreak/>
              <w:t>мрежова свързаност и след проверка на функционалността – внедряване в реална продукционна среда.</w:t>
            </w:r>
          </w:p>
        </w:tc>
        <w:tc>
          <w:tcPr>
            <w:tcW w:w="2366" w:type="pct"/>
            <w:gridSpan w:val="2"/>
          </w:tcPr>
          <w:p w14:paraId="080FEAFE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D1A5B" w:rsidRPr="00282DBB" w14:paraId="19E2EB45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54C4E0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81190AE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графично представяне на компонентите на решението за управление на цифрови идентичности (ЦИ) и наблюдение на взаимодействието им и съвместната им работа.</w:t>
            </w:r>
          </w:p>
        </w:tc>
        <w:tc>
          <w:tcPr>
            <w:tcW w:w="2366" w:type="pct"/>
            <w:gridSpan w:val="2"/>
          </w:tcPr>
          <w:p w14:paraId="44E82BBE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CC1A6A7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688857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2433605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модифициране и тестване на средата на решението за управление на ЦИ.</w:t>
            </w:r>
          </w:p>
        </w:tc>
        <w:tc>
          <w:tcPr>
            <w:tcW w:w="2366" w:type="pct"/>
            <w:gridSpan w:val="2"/>
          </w:tcPr>
          <w:p w14:paraId="377C0B13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ABD5A35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32AD7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0C2F293D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пренасяне от тестовата среда в реалната продукционна среда на част от решението или на цялото решение.</w:t>
            </w:r>
          </w:p>
        </w:tc>
        <w:tc>
          <w:tcPr>
            <w:tcW w:w="2366" w:type="pct"/>
            <w:gridSpan w:val="2"/>
          </w:tcPr>
          <w:p w14:paraId="084DC64E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92D02D7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3A5BC0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02DEACF2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съвместна работа и споделяне на няколко екипа по внедряване.</w:t>
            </w:r>
          </w:p>
        </w:tc>
        <w:tc>
          <w:tcPr>
            <w:tcW w:w="2366" w:type="pct"/>
            <w:gridSpan w:val="2"/>
          </w:tcPr>
          <w:p w14:paraId="339D6B60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4A9B6FD8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D2CF18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85F8F27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извършва анализиране, обогатяване и разширяване на ЦИ. Контролиране на източниците на ЦИ в рамките на организацията.</w:t>
            </w:r>
          </w:p>
        </w:tc>
        <w:tc>
          <w:tcPr>
            <w:tcW w:w="2366" w:type="pct"/>
            <w:gridSpan w:val="2"/>
          </w:tcPr>
          <w:p w14:paraId="1503B74B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9BCF508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1E82C4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58B761D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извършва асоцииране на атрибутите на базата данни с ЦИ на приложенията към базата с данни с ЦИ на решението за управление на ЦИ (schema map attributes association).</w:t>
            </w:r>
          </w:p>
        </w:tc>
        <w:tc>
          <w:tcPr>
            <w:tcW w:w="2366" w:type="pct"/>
            <w:gridSpan w:val="2"/>
          </w:tcPr>
          <w:p w14:paraId="623F195D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12F3FAA8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10EB21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11925CF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 xml:space="preserve">Да извършва анализ на данните за ЦИ, намиране на противоречия, изчистване на данни за ЦИ, осъществяване на </w:t>
            </w:r>
            <w:r w:rsidRPr="00282DBB">
              <w:rPr>
                <w:rFonts w:ascii="Arial Narrow" w:hAnsi="Arial Narrow"/>
                <w:sz w:val="24"/>
                <w:szCs w:val="24"/>
              </w:rPr>
              <w:lastRenderedPageBreak/>
              <w:t>съответствие между подобни величини между приложните системи и решението за управление на ЦИ.</w:t>
            </w:r>
          </w:p>
        </w:tc>
        <w:tc>
          <w:tcPr>
            <w:tcW w:w="2366" w:type="pct"/>
            <w:gridSpan w:val="2"/>
          </w:tcPr>
          <w:p w14:paraId="0CCC415B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43CA2C9A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E3B428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E83340E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позволява дефиниране и конфигуриране на профили за анализиране на един или повече набори от данни.</w:t>
            </w:r>
          </w:p>
        </w:tc>
        <w:tc>
          <w:tcPr>
            <w:tcW w:w="2366" w:type="pct"/>
            <w:gridSpan w:val="2"/>
          </w:tcPr>
          <w:p w14:paraId="2A70C88A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7B0CCC60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1DDAF3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A656F4D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метрични данни за сравнение на стойности на атрибути за определяне на съответствието между форматите на данни за ЦИ в приложните системи и в системата за управление на ЦИ.</w:t>
            </w:r>
          </w:p>
        </w:tc>
        <w:tc>
          <w:tcPr>
            <w:tcW w:w="2366" w:type="pct"/>
            <w:gridSpan w:val="2"/>
          </w:tcPr>
          <w:p w14:paraId="406B9A57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3300D03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0977BC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74340B0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профили на съответствието за сравнение на стойности в един или повече набори от данни за ЦИ.</w:t>
            </w:r>
          </w:p>
        </w:tc>
        <w:tc>
          <w:tcPr>
            <w:tcW w:w="2366" w:type="pct"/>
            <w:gridSpan w:val="2"/>
          </w:tcPr>
          <w:p w14:paraId="7A156E29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24FA3F1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6FF825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38F64EE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може да открива дублиране на стойности в един набор от данни за ЦИ.</w:t>
            </w:r>
          </w:p>
        </w:tc>
        <w:tc>
          <w:tcPr>
            <w:tcW w:w="2366" w:type="pct"/>
            <w:gridSpan w:val="2"/>
          </w:tcPr>
          <w:p w14:paraId="1F1FCEDD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7FB0D213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511C1B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6B0238F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може да открива съответствие между стойности в два различни набора от данни за ЦИ.</w:t>
            </w:r>
          </w:p>
        </w:tc>
        <w:tc>
          <w:tcPr>
            <w:tcW w:w="2366" w:type="pct"/>
            <w:gridSpan w:val="2"/>
          </w:tcPr>
          <w:p w14:paraId="7E50E010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B3F7043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78244E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515927C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дефиниране на набори от разрешения за достъп, свързани с една или повече приложни системи.</w:t>
            </w:r>
          </w:p>
        </w:tc>
        <w:tc>
          <w:tcPr>
            <w:tcW w:w="2366" w:type="pct"/>
            <w:gridSpan w:val="2"/>
          </w:tcPr>
          <w:p w14:paraId="67A18A31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042FF28C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C29ADA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3BB4EDF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събиране на идентификатори на акаунти от свързаните системи и свързаните с тях разрешения за достъп.</w:t>
            </w:r>
          </w:p>
        </w:tc>
        <w:tc>
          <w:tcPr>
            <w:tcW w:w="2366" w:type="pct"/>
            <w:gridSpan w:val="2"/>
          </w:tcPr>
          <w:p w14:paraId="03CDAB44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6A13A555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78AA18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6222E44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централизирано разрешение на достъп на потребителите до свързаните приложни системи.</w:t>
            </w:r>
          </w:p>
        </w:tc>
        <w:tc>
          <w:tcPr>
            <w:tcW w:w="2366" w:type="pct"/>
            <w:gridSpan w:val="2"/>
          </w:tcPr>
          <w:p w14:paraId="5855AE7C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1F5A4D3D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BAA95D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A001573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разполага с вградени роли с различни нива на достъп към модула за управление на роли.</w:t>
            </w:r>
          </w:p>
        </w:tc>
        <w:tc>
          <w:tcPr>
            <w:tcW w:w="2366" w:type="pct"/>
            <w:gridSpan w:val="2"/>
          </w:tcPr>
          <w:p w14:paraId="6043AD40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199D6220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51E098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6E221356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позволява откриване на прости роли, композитни роли, профили.</w:t>
            </w:r>
          </w:p>
        </w:tc>
        <w:tc>
          <w:tcPr>
            <w:tcW w:w="2366" w:type="pct"/>
            <w:gridSpan w:val="2"/>
          </w:tcPr>
          <w:p w14:paraId="2C4CCE91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6BD52722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A2A1C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7BE4EC2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позволява съпоставяне на прости роли, композитни роли, профили - от различни приложни системи към системата за управление на ЦИ.</w:t>
            </w:r>
          </w:p>
        </w:tc>
        <w:tc>
          <w:tcPr>
            <w:tcW w:w="2366" w:type="pct"/>
            <w:gridSpan w:val="2"/>
          </w:tcPr>
          <w:p w14:paraId="5AE05978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13B94BBD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4B3BAF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03D9DFD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 централизирано управление на прости роли, композитни роли и профили, в различните свързани приложни системи.</w:t>
            </w:r>
          </w:p>
        </w:tc>
        <w:tc>
          <w:tcPr>
            <w:tcW w:w="2366" w:type="pct"/>
            <w:gridSpan w:val="2"/>
          </w:tcPr>
          <w:p w14:paraId="16E2BEAA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5B176058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B4C2E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EC6553B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автоматизирано средство за изваждане на информация за роли от свързаните системи и връзка с централното хранилище на ЦИ и да разполага с изглед (dashboard) за даване / промяна / отнемане на права.</w:t>
            </w:r>
          </w:p>
        </w:tc>
        <w:tc>
          <w:tcPr>
            <w:tcW w:w="2366" w:type="pct"/>
            <w:gridSpan w:val="2"/>
          </w:tcPr>
          <w:p w14:paraId="29C08E14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4B44250C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D7E9F6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8373B9D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може да се управлява централизирано чрез уеб-браузър. Централизирано наблюдение, конфигуриране и администриране на системата.</w:t>
            </w:r>
          </w:p>
        </w:tc>
        <w:tc>
          <w:tcPr>
            <w:tcW w:w="2366" w:type="pct"/>
            <w:gridSpan w:val="2"/>
          </w:tcPr>
          <w:p w14:paraId="39F6C72F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36C963C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4E286F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171F375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информация в реално време за здравето на системата и нейните компоненти.</w:t>
            </w:r>
          </w:p>
        </w:tc>
        <w:tc>
          <w:tcPr>
            <w:tcW w:w="2366" w:type="pct"/>
            <w:gridSpan w:val="2"/>
          </w:tcPr>
          <w:p w14:paraId="2B958DC5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7E162DE6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C4335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23AFFB4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синхронизиране, трансформиране, разпределяне и обмен на информация за ЦИ в рамките на организацията между свързани системи и системата за управление на ЦИ.</w:t>
            </w:r>
          </w:p>
        </w:tc>
        <w:tc>
          <w:tcPr>
            <w:tcW w:w="2366" w:type="pct"/>
            <w:gridSpan w:val="2"/>
          </w:tcPr>
          <w:p w14:paraId="7C705FBF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1C6F6024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EBD926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9F665BC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контрол върху потоците от данни между свързаните системи.</w:t>
            </w:r>
          </w:p>
        </w:tc>
        <w:tc>
          <w:tcPr>
            <w:tcW w:w="2366" w:type="pct"/>
            <w:gridSpan w:val="2"/>
          </w:tcPr>
          <w:p w14:paraId="7CA9E2D1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738518B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C8146D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1C48126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позволява определяне на кои данни да се споделят.</w:t>
            </w:r>
          </w:p>
        </w:tc>
        <w:tc>
          <w:tcPr>
            <w:tcW w:w="2366" w:type="pct"/>
            <w:gridSpan w:val="2"/>
          </w:tcPr>
          <w:p w14:paraId="7A9B69D7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1237D0AC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9D25D4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5C0F1CF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позволява определяне на коя система е авторитарния източник на съответната порция данни.</w:t>
            </w:r>
          </w:p>
        </w:tc>
        <w:tc>
          <w:tcPr>
            <w:tcW w:w="2366" w:type="pct"/>
            <w:gridSpan w:val="2"/>
          </w:tcPr>
          <w:p w14:paraId="66096A17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5DD59DB2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4D0192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F420286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позволява определяне на това как данните да се интерпретират и трансформират, за да съответстват на изискванията на другите системи.</w:t>
            </w:r>
          </w:p>
        </w:tc>
        <w:tc>
          <w:tcPr>
            <w:tcW w:w="2366" w:type="pct"/>
            <w:gridSpan w:val="2"/>
          </w:tcPr>
          <w:p w14:paraId="0267A946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0BCC83EB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0FA981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EE6A3A9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синхронизиране на пароли между различни системи.</w:t>
            </w:r>
          </w:p>
        </w:tc>
        <w:tc>
          <w:tcPr>
            <w:tcW w:w="2366" w:type="pct"/>
            <w:gridSpan w:val="2"/>
          </w:tcPr>
          <w:p w14:paraId="51217684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5D2195B9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ED794E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4538240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автоматизирано създаване на нови потребителски акаунти в свързаните системи.</w:t>
            </w:r>
          </w:p>
        </w:tc>
        <w:tc>
          <w:tcPr>
            <w:tcW w:w="2366" w:type="pct"/>
            <w:gridSpan w:val="2"/>
          </w:tcPr>
          <w:p w14:paraId="62B88DB7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402C9FA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79B7CA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48CBB91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автоматизирано премахване на стари потребителски акаунти в свързаните системи.</w:t>
            </w:r>
          </w:p>
        </w:tc>
        <w:tc>
          <w:tcPr>
            <w:tcW w:w="2366" w:type="pct"/>
            <w:gridSpan w:val="2"/>
          </w:tcPr>
          <w:p w14:paraId="760474D3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70240CF3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0B3119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A67452E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отчет за доказване, че точните хора имат разрешен достъп до точните ресурси.</w:t>
            </w:r>
          </w:p>
        </w:tc>
        <w:tc>
          <w:tcPr>
            <w:tcW w:w="2366" w:type="pct"/>
            <w:gridSpan w:val="2"/>
          </w:tcPr>
          <w:p w14:paraId="26D5B8EC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A3222D6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11B09A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6BB0D431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отчет за доказване, че хората с отнети права нямат права за достъп в системите, за които са им отнети правата на достъп.</w:t>
            </w:r>
          </w:p>
        </w:tc>
        <w:tc>
          <w:tcPr>
            <w:tcW w:w="2366" w:type="pct"/>
            <w:gridSpan w:val="2"/>
          </w:tcPr>
          <w:p w14:paraId="79C94A3E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4FE6EC0B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6F3E64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6B94338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 xml:space="preserve">Да предоставя отчет за доказване, че всеки служител има права за достъп до всички </w:t>
            </w:r>
            <w:r w:rsidRPr="00282DBB">
              <w:rPr>
                <w:rFonts w:ascii="Arial Narrow" w:hAnsi="Arial Narrow"/>
                <w:sz w:val="24"/>
                <w:szCs w:val="24"/>
              </w:rPr>
              <w:lastRenderedPageBreak/>
              <w:t>ресурси, които се изискват от неговата позиция.</w:t>
            </w:r>
          </w:p>
        </w:tc>
        <w:tc>
          <w:tcPr>
            <w:tcW w:w="2366" w:type="pct"/>
            <w:gridSpan w:val="2"/>
          </w:tcPr>
          <w:p w14:paraId="7C547A5B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B290503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FA4CEB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6565B4ED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проследяване на всички дейности свързани с даване / промяна / отнемане на права.</w:t>
            </w:r>
          </w:p>
        </w:tc>
        <w:tc>
          <w:tcPr>
            <w:tcW w:w="2366" w:type="pct"/>
            <w:gridSpan w:val="2"/>
          </w:tcPr>
          <w:p w14:paraId="09DAD4F9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9E4226E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B2128A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D7E18CA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записване на всички дейности свързани с даване / промяна / отнемане на права.</w:t>
            </w:r>
          </w:p>
        </w:tc>
        <w:tc>
          <w:tcPr>
            <w:tcW w:w="2366" w:type="pct"/>
            <w:gridSpan w:val="2"/>
          </w:tcPr>
          <w:p w14:paraId="7989E35B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E7A7546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099FEB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0C48B891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има възможност за предоставяне на данни за дейностите по даване / промяна / отнемане на права, както и за цифровите идентичности в организацията за целите на вътрешен или външен одит.</w:t>
            </w:r>
          </w:p>
        </w:tc>
        <w:tc>
          <w:tcPr>
            <w:tcW w:w="2366" w:type="pct"/>
            <w:gridSpan w:val="2"/>
          </w:tcPr>
          <w:p w14:paraId="5CDD3D03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41AEE779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F1D63F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AB5043C" w14:textId="337156D0" w:rsidR="009D1A5B" w:rsidRPr="00282DBB" w:rsidRDefault="7E8B639D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327BF40F">
              <w:rPr>
                <w:rFonts w:ascii="Arial Narrow" w:hAnsi="Arial Narrow"/>
                <w:sz w:val="24"/>
                <w:szCs w:val="24"/>
              </w:rPr>
              <w:t>Да предоставя предварително зададени отчети за информация</w:t>
            </w:r>
            <w:r w:rsidR="0029C197" w:rsidRPr="327BF40F">
              <w:rPr>
                <w:rFonts w:ascii="Arial Narrow" w:hAnsi="Arial Narrow"/>
                <w:sz w:val="24"/>
                <w:szCs w:val="24"/>
              </w:rPr>
              <w:t>,</w:t>
            </w:r>
            <w:r w:rsidRPr="327BF40F">
              <w:rPr>
                <w:rFonts w:ascii="Arial Narrow" w:hAnsi="Arial Narrow"/>
                <w:sz w:val="24"/>
                <w:szCs w:val="24"/>
              </w:rPr>
              <w:t xml:space="preserve"> свързана с ЦИ.</w:t>
            </w:r>
          </w:p>
        </w:tc>
        <w:tc>
          <w:tcPr>
            <w:tcW w:w="2366" w:type="pct"/>
            <w:gridSpan w:val="2"/>
          </w:tcPr>
          <w:p w14:paraId="2D702101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465FD903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F2EB11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B30CA6A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изработване на специфични отчети, търсения и справки за информация свързана с ЦИ.</w:t>
            </w:r>
          </w:p>
        </w:tc>
        <w:tc>
          <w:tcPr>
            <w:tcW w:w="2366" w:type="pct"/>
            <w:gridSpan w:val="2"/>
          </w:tcPr>
          <w:p w14:paraId="39D1F2E4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64F9D3A9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152D2B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572A5BC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централна мета-директория за съхранение на данни за ЦИ. Метадиректорията да има възможност да е свързана с всички източници на данни за ЦИ и да може да обменя данни за ЦИ със източниците на ЦИ на свързаните системи.</w:t>
            </w:r>
          </w:p>
        </w:tc>
        <w:tc>
          <w:tcPr>
            <w:tcW w:w="2366" w:type="pct"/>
            <w:gridSpan w:val="2"/>
          </w:tcPr>
          <w:p w14:paraId="2A4CF258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4F53BA65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39F55A" w14:textId="77777777" w:rsidR="009D1A5B" w:rsidRPr="00F61B22" w:rsidRDefault="009D1A5B" w:rsidP="00B70553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D865A4E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автоматизиране на обработването и синхронизирането на промените на данните, които настъпват, както в централната мета-директория, така и в отделните системи. Автоматизацията да работи на базата на събития (event-based).</w:t>
            </w:r>
          </w:p>
        </w:tc>
        <w:tc>
          <w:tcPr>
            <w:tcW w:w="2366" w:type="pct"/>
            <w:gridSpan w:val="2"/>
          </w:tcPr>
          <w:p w14:paraId="36434FA8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553DAA6A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2290C7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B190532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стандартно вградени драйвери за свързване на външни системи към централната мета-директория и системата за управление на ЦИ.</w:t>
            </w:r>
          </w:p>
        </w:tc>
        <w:tc>
          <w:tcPr>
            <w:tcW w:w="2366" w:type="pct"/>
            <w:gridSpan w:val="2"/>
          </w:tcPr>
          <w:p w14:paraId="09E94661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4738F1A0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BF80AC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02B80A00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разработване на специфични драйвери за свързване на специфични системи към системата за управление на ЦИ и централната мета-директория.</w:t>
            </w:r>
          </w:p>
        </w:tc>
        <w:tc>
          <w:tcPr>
            <w:tcW w:w="2366" w:type="pct"/>
            <w:gridSpan w:val="2"/>
          </w:tcPr>
          <w:p w14:paraId="6964485C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78D2093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A6FCC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5BFDBCC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свързване с отдалечени сървъри и системи.</w:t>
            </w:r>
          </w:p>
        </w:tc>
        <w:tc>
          <w:tcPr>
            <w:tcW w:w="2366" w:type="pct"/>
            <w:gridSpan w:val="2"/>
          </w:tcPr>
          <w:p w14:paraId="1C5FF029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9261972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276C69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F76DD26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централизирано хранилище за събиране на всичката информация свързана с ЦИ, правата за достъп и действията за даване / отнемане / промяна на права за достъп.</w:t>
            </w:r>
          </w:p>
        </w:tc>
        <w:tc>
          <w:tcPr>
            <w:tcW w:w="2366" w:type="pct"/>
            <w:gridSpan w:val="2"/>
          </w:tcPr>
          <w:p w14:paraId="4E0ECEF3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740A20F1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AAE3BC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7EF7B69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извършване на търсения - както стандартни, така и специфични, дефинирани от потребителя относно: ЦИ, правата за достъп и действията за даване / отнемане / промяна на права за достъп.</w:t>
            </w:r>
          </w:p>
        </w:tc>
        <w:tc>
          <w:tcPr>
            <w:tcW w:w="2366" w:type="pct"/>
            <w:gridSpan w:val="2"/>
          </w:tcPr>
          <w:p w14:paraId="395E5C5D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3621843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9EB07E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9E59DD4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вградени справки за доказване на съответствия с вътрешни / нормативни / законови актове.</w:t>
            </w:r>
          </w:p>
        </w:tc>
        <w:tc>
          <w:tcPr>
            <w:tcW w:w="2366" w:type="pct"/>
            <w:gridSpan w:val="2"/>
          </w:tcPr>
          <w:p w14:paraId="38E48F81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C573E28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49985B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0366C8FB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създаване на специфични отчети.</w:t>
            </w:r>
          </w:p>
        </w:tc>
        <w:tc>
          <w:tcPr>
            <w:tcW w:w="2366" w:type="pct"/>
            <w:gridSpan w:val="2"/>
          </w:tcPr>
          <w:p w14:paraId="19390A92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110F9BFA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F86A6E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A17FF5D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автоматизирана услуга за събиране на данните свързани с ЦИ.</w:t>
            </w:r>
          </w:p>
        </w:tc>
        <w:tc>
          <w:tcPr>
            <w:tcW w:w="2366" w:type="pct"/>
            <w:gridSpan w:val="2"/>
          </w:tcPr>
          <w:p w14:paraId="15AC60F0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64313FCC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DF6F8F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CC77B17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автоматизирана услуга за събиране на данни за свързани системи / акаунти за съответна система  / права на достъп / стойности на величини / профили на потребители.</w:t>
            </w:r>
          </w:p>
        </w:tc>
        <w:tc>
          <w:tcPr>
            <w:tcW w:w="2366" w:type="pct"/>
            <w:gridSpan w:val="2"/>
          </w:tcPr>
          <w:p w14:paraId="0BCA1FC3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135E9C02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696BA5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753806A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автоматизирана услуга за регистриране на събития и събиране на одитни записи за дейностите свързани с роли и даване / отнемане / промяна на права, както и за дейности свързани с отчети относно вмъкване, модификация, изтриване или създаване на график за отчет.</w:t>
            </w:r>
          </w:p>
        </w:tc>
        <w:tc>
          <w:tcPr>
            <w:tcW w:w="2366" w:type="pct"/>
            <w:gridSpan w:val="2"/>
          </w:tcPr>
          <w:p w14:paraId="59725CCA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2E459E4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93BE69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1FC9923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провизиране на потребители, на базата на бизнес-ролята им в организацията.</w:t>
            </w:r>
          </w:p>
        </w:tc>
        <w:tc>
          <w:tcPr>
            <w:tcW w:w="2366" w:type="pct"/>
            <w:gridSpan w:val="2"/>
          </w:tcPr>
          <w:p w14:paraId="628BA922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01127DFD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593FD1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3F21369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автоматизирани работни процеси за одобрение и провизиране.</w:t>
            </w:r>
          </w:p>
        </w:tc>
        <w:tc>
          <w:tcPr>
            <w:tcW w:w="2366" w:type="pct"/>
            <w:gridSpan w:val="2"/>
          </w:tcPr>
          <w:p w14:paraId="08DF7EDC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7080F2D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781200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2576198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атестационен процес на потребители, потребителски профили, роли, задължения.</w:t>
            </w:r>
          </w:p>
        </w:tc>
        <w:tc>
          <w:tcPr>
            <w:tcW w:w="2366" w:type="pct"/>
            <w:gridSpan w:val="2"/>
          </w:tcPr>
          <w:p w14:paraId="2D47D01F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2DCF04B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3B09FD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2FB042E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откриване и управление на конфликтиращи се роли.</w:t>
            </w:r>
          </w:p>
        </w:tc>
        <w:tc>
          <w:tcPr>
            <w:tcW w:w="2366" w:type="pct"/>
            <w:gridSpan w:val="2"/>
          </w:tcPr>
          <w:p w14:paraId="62DC274F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55411993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FB4AFB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37861F1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самообслужване от страна на потребителите – управление на лични данни, промяна на пароли и секретна лична информация, заявяване на достъп до системи и ресурси.</w:t>
            </w:r>
          </w:p>
        </w:tc>
        <w:tc>
          <w:tcPr>
            <w:tcW w:w="2366" w:type="pct"/>
            <w:gridSpan w:val="2"/>
          </w:tcPr>
          <w:p w14:paraId="5C521D76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9ABEC37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7EF0D9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9EA8382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надзор над работните процеси за заявяване и одобрение на права.</w:t>
            </w:r>
          </w:p>
        </w:tc>
        <w:tc>
          <w:tcPr>
            <w:tcW w:w="2366" w:type="pct"/>
            <w:gridSpan w:val="2"/>
          </w:tcPr>
          <w:p w14:paraId="44C3E16D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03EEE008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91B6BF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81CA324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уеб-базирана услуга на потребителите за самообслужване.</w:t>
            </w:r>
          </w:p>
        </w:tc>
        <w:tc>
          <w:tcPr>
            <w:tcW w:w="2366" w:type="pct"/>
            <w:gridSpan w:val="2"/>
          </w:tcPr>
          <w:p w14:paraId="0DAB692F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C880536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154FF8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2A9DEB9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автоматизирано провизиране на потребители, на базата на ролята им в организацията.</w:t>
            </w:r>
          </w:p>
        </w:tc>
        <w:tc>
          <w:tcPr>
            <w:tcW w:w="2366" w:type="pct"/>
            <w:gridSpan w:val="2"/>
          </w:tcPr>
          <w:p w14:paraId="19D21BFA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E0A2D6A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CB5B7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9142A2A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персонализиран изглед на потребителите относно разрешения, задачи, заявки.</w:t>
            </w:r>
          </w:p>
        </w:tc>
        <w:tc>
          <w:tcPr>
            <w:tcW w:w="2366" w:type="pct"/>
            <w:gridSpan w:val="2"/>
          </w:tcPr>
          <w:p w14:paraId="05A24A54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B056714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7D1E7D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0607793B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самообслужване за нулиране / смяна на пароли.</w:t>
            </w:r>
          </w:p>
        </w:tc>
        <w:tc>
          <w:tcPr>
            <w:tcW w:w="2366" w:type="pct"/>
            <w:gridSpan w:val="2"/>
          </w:tcPr>
          <w:p w14:paraId="67C27B69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63C1CD53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502E61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640FF6FC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свързване с външни програми за управление на забравени пароли.</w:t>
            </w:r>
          </w:p>
        </w:tc>
        <w:tc>
          <w:tcPr>
            <w:tcW w:w="2366" w:type="pct"/>
            <w:gridSpan w:val="2"/>
          </w:tcPr>
          <w:p w14:paraId="538300C8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B4834EC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EECCBC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0310B23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вграден механизъм за единствен доставчик на информация за еднократно вписване (Single Sign-On).</w:t>
            </w:r>
          </w:p>
        </w:tc>
        <w:tc>
          <w:tcPr>
            <w:tcW w:w="2366" w:type="pct"/>
            <w:gridSpan w:val="2"/>
          </w:tcPr>
          <w:p w14:paraId="4484F217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2A85E3F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231008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82AFBFD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разполага с Common Criteria сертификат от ниво EAL3+.</w:t>
            </w:r>
          </w:p>
        </w:tc>
        <w:tc>
          <w:tcPr>
            <w:tcW w:w="2366" w:type="pct"/>
            <w:gridSpan w:val="2"/>
          </w:tcPr>
          <w:p w14:paraId="34120721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6B65D5C4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3467E3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5823080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разполага със сертификати: RHEL 6/7 (за 32 и 64 битови системи).</w:t>
            </w:r>
          </w:p>
        </w:tc>
        <w:tc>
          <w:tcPr>
            <w:tcW w:w="2366" w:type="pct"/>
            <w:gridSpan w:val="2"/>
          </w:tcPr>
          <w:p w14:paraId="1E8B91D2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769C4FBB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C6AE0C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D0FE74A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защита на уеб-базираните ресурси, като осигурява достъп само на оторизирани потребители до предварително зададени ресурси.</w:t>
            </w:r>
          </w:p>
        </w:tc>
        <w:tc>
          <w:tcPr>
            <w:tcW w:w="2366" w:type="pct"/>
            <w:gridSpan w:val="2"/>
          </w:tcPr>
          <w:p w14:paraId="5628CF0F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7C71016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ABBE9B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08BC1BF3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може да осигурява достъп на следните групи потребители: вътрешни служители, външни партньори, външни потребители.</w:t>
            </w:r>
          </w:p>
        </w:tc>
        <w:tc>
          <w:tcPr>
            <w:tcW w:w="2366" w:type="pct"/>
            <w:gridSpan w:val="2"/>
          </w:tcPr>
          <w:p w14:paraId="3388F260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432079D0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C0F336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73F2293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скриване на адресите на защитените ресурси, както от вътрешни, така и от външни потребители.</w:t>
            </w:r>
          </w:p>
        </w:tc>
        <w:tc>
          <w:tcPr>
            <w:tcW w:w="2366" w:type="pct"/>
            <w:gridSpan w:val="2"/>
          </w:tcPr>
          <w:p w14:paraId="4C1E57F0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693E1D4E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EE026B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8DFA540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може да осигурява достъп до ресурси на оторизирани потребители, без значение, както на местонахождението на потребителя, така и на вида/типа устройство, от което се извършва достъпа.</w:t>
            </w:r>
          </w:p>
        </w:tc>
        <w:tc>
          <w:tcPr>
            <w:tcW w:w="2366" w:type="pct"/>
            <w:gridSpan w:val="2"/>
          </w:tcPr>
          <w:p w14:paraId="36D3750C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6AC8C7A0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F73246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C50615A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управление на множество пароли на един и същ потребител.</w:t>
            </w:r>
          </w:p>
        </w:tc>
        <w:tc>
          <w:tcPr>
            <w:tcW w:w="2366" w:type="pct"/>
            <w:gridSpan w:val="2"/>
          </w:tcPr>
          <w:p w14:paraId="72B37CD4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E9BB06E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9F33A5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D8D17C8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може да осигурява достъп само до предварително дефинирани ресурси, в зависимост от позицията/ролята на потребителя в организацията.</w:t>
            </w:r>
          </w:p>
        </w:tc>
        <w:tc>
          <w:tcPr>
            <w:tcW w:w="2366" w:type="pct"/>
            <w:gridSpan w:val="2"/>
          </w:tcPr>
          <w:p w14:paraId="28D64181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04BAE35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CC3922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6B8D100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защита на личните данни и да може да осигурява поверителността на потребителите.</w:t>
            </w:r>
          </w:p>
        </w:tc>
        <w:tc>
          <w:tcPr>
            <w:tcW w:w="2366" w:type="pct"/>
            <w:gridSpan w:val="2"/>
          </w:tcPr>
          <w:p w14:paraId="6B36CC62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03C94521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670297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4DB44CE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разполага с вградени ресурси за изграждане на строга автентификация с повече от един фактор.</w:t>
            </w:r>
          </w:p>
        </w:tc>
        <w:tc>
          <w:tcPr>
            <w:tcW w:w="2366" w:type="pct"/>
            <w:gridSpan w:val="2"/>
          </w:tcPr>
          <w:p w14:paraId="0AEB6689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76F32ED5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6DAEAC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9D2D25B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използване на едни и същи данни за вписване за достъп до услуги от външни доставчици на услуги.</w:t>
            </w:r>
          </w:p>
        </w:tc>
        <w:tc>
          <w:tcPr>
            <w:tcW w:w="2366" w:type="pct"/>
            <w:gridSpan w:val="2"/>
          </w:tcPr>
          <w:p w14:paraId="47DCA6AE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6FA7080E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58A879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664416FA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автоматизирано създаване на потребителски акаунти в системите на федерираните партньори или доставчици на услуги.</w:t>
            </w:r>
          </w:p>
        </w:tc>
        <w:tc>
          <w:tcPr>
            <w:tcW w:w="2366" w:type="pct"/>
            <w:gridSpan w:val="2"/>
          </w:tcPr>
          <w:p w14:paraId="5D3259AC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094C2E95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ECE27D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BB9DAB6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 xml:space="preserve">Да предоставя достъп до множество уеб-приложения с еднократна автентикация (с </w:t>
            </w:r>
            <w:r w:rsidRPr="00282DBB">
              <w:rPr>
                <w:rFonts w:ascii="Arial Narrow" w:hAnsi="Arial Narrow"/>
                <w:sz w:val="24"/>
                <w:szCs w:val="24"/>
              </w:rPr>
              <w:lastRenderedPageBreak/>
              <w:t>една парола) тип „Single Sign-On”, на базата на стандарти.</w:t>
            </w:r>
          </w:p>
        </w:tc>
        <w:tc>
          <w:tcPr>
            <w:tcW w:w="2366" w:type="pct"/>
            <w:gridSpan w:val="2"/>
          </w:tcPr>
          <w:p w14:paraId="440830FD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6F02C1FC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A3C758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0823642C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позволява изграждането и налагането на политики за права за достъп.</w:t>
            </w:r>
          </w:p>
        </w:tc>
        <w:tc>
          <w:tcPr>
            <w:tcW w:w="2366" w:type="pct"/>
            <w:gridSpan w:val="2"/>
          </w:tcPr>
          <w:p w14:paraId="50C6A05C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D9DCA04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D8D536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4784B6A" w14:textId="15CFCD46" w:rsidR="009D1A5B" w:rsidRPr="00282DBB" w:rsidRDefault="7E8B639D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327BF40F">
              <w:rPr>
                <w:rFonts w:ascii="Arial Narrow" w:hAnsi="Arial Narrow"/>
                <w:sz w:val="24"/>
                <w:szCs w:val="24"/>
              </w:rPr>
              <w:t>Да предоставя автоматизиране на даването и отнемането на права за достъп, на базата на ролята на потребителя в организацията и политиките за достъп, свързани с ролята.</w:t>
            </w:r>
          </w:p>
        </w:tc>
        <w:tc>
          <w:tcPr>
            <w:tcW w:w="2366" w:type="pct"/>
            <w:gridSpan w:val="2"/>
          </w:tcPr>
          <w:p w14:paraId="05F1F056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6FBC9726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5BCCD4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1CD9E87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следния модел за автоматизиране на процеса по даването и отнемането на права за достъп:</w:t>
            </w:r>
          </w:p>
        </w:tc>
        <w:tc>
          <w:tcPr>
            <w:tcW w:w="2366" w:type="pct"/>
            <w:gridSpan w:val="2"/>
          </w:tcPr>
          <w:p w14:paraId="7847A61D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D723757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FF8D4F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6DCD6F4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Автентикация на потребител -&gt; присъединяване на роля -&gt; преглед на политиките за достъп, свързани с ролята -&gt; налагане на политиките -&gt; осигуряване на достъп до предварително зададени ресурси, в зависимост от ролята.</w:t>
            </w:r>
          </w:p>
        </w:tc>
        <w:tc>
          <w:tcPr>
            <w:tcW w:w="2366" w:type="pct"/>
            <w:gridSpan w:val="2"/>
          </w:tcPr>
          <w:p w14:paraId="712F44E0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390A209F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C1E915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6717BAB8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споделяне на информация за цифрова идентичност между различни източници на информация за ЦИ – както вътрешни за организацията, така и външни.</w:t>
            </w:r>
          </w:p>
        </w:tc>
        <w:tc>
          <w:tcPr>
            <w:tcW w:w="2366" w:type="pct"/>
            <w:gridSpan w:val="2"/>
          </w:tcPr>
          <w:p w14:paraId="14631ADC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502E85D6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923E2A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0967B943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на външни потребители да получават оторизиран достъп до вътрешни за организацията уеб-ресурси.</w:t>
            </w:r>
          </w:p>
        </w:tc>
        <w:tc>
          <w:tcPr>
            <w:tcW w:w="2366" w:type="pct"/>
            <w:gridSpan w:val="2"/>
          </w:tcPr>
          <w:p w14:paraId="6B3AF74F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06DE8B4A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D15190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032CD97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поддържа следните стандарти за федериране на ЦИ: Liberty Alliance, WS-Federation, WS-Trust, SAML.</w:t>
            </w:r>
          </w:p>
        </w:tc>
        <w:tc>
          <w:tcPr>
            <w:tcW w:w="2366" w:type="pct"/>
            <w:gridSpan w:val="2"/>
          </w:tcPr>
          <w:p w14:paraId="2805F040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1C71431A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246AA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60ADA4BF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идентифициране на риска, свързан с броя на опитите за вписване (login), управление на риска, предприемане на действия, базирани на нивото на риска.</w:t>
            </w:r>
          </w:p>
        </w:tc>
        <w:tc>
          <w:tcPr>
            <w:tcW w:w="2366" w:type="pct"/>
            <w:gridSpan w:val="2"/>
          </w:tcPr>
          <w:p w14:paraId="00962E0C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4F965300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27ED86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6D0120C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определяне на коя бизнес информация или лична информация от корпоративната директория да може да бъде споделяна.</w:t>
            </w:r>
          </w:p>
        </w:tc>
        <w:tc>
          <w:tcPr>
            <w:tcW w:w="2366" w:type="pct"/>
            <w:gridSpan w:val="2"/>
          </w:tcPr>
          <w:p w14:paraId="075128C9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7909287B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FB18BD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FF10086" w14:textId="16D366C9" w:rsidR="009D1A5B" w:rsidRPr="00282DBB" w:rsidRDefault="7E8B639D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327BF40F">
              <w:rPr>
                <w:rFonts w:ascii="Arial Narrow" w:hAnsi="Arial Narrow"/>
                <w:sz w:val="24"/>
                <w:szCs w:val="24"/>
              </w:rPr>
              <w:t>Да предоставя функция за вмъкване на идентичност (identity injection) чрез извличане на информация от директории</w:t>
            </w:r>
            <w:r w:rsidR="4E29F38E" w:rsidRPr="327BF40F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327BF40F">
              <w:rPr>
                <w:rFonts w:ascii="Arial Narrow" w:hAnsi="Arial Narrow"/>
                <w:sz w:val="24"/>
                <w:szCs w:val="24"/>
              </w:rPr>
              <w:t>на услуга и на тази база – възможност за вмъкване на информация в HTML хедъри, възможност за търсене в стрингове или автентификационни хедъри.</w:t>
            </w:r>
          </w:p>
        </w:tc>
        <w:tc>
          <w:tcPr>
            <w:tcW w:w="2366" w:type="pct"/>
            <w:gridSpan w:val="2"/>
          </w:tcPr>
          <w:p w14:paraId="1BADE3CE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0761C62B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62DDEF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EE8FF5A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функция за федериране на идентичност чрез асоцииране на акаунти между доставчик на идентичност и доставчик на услуга.</w:t>
            </w:r>
          </w:p>
        </w:tc>
        <w:tc>
          <w:tcPr>
            <w:tcW w:w="2366" w:type="pct"/>
            <w:gridSpan w:val="2"/>
          </w:tcPr>
          <w:p w14:paraId="0B98FE55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6EEA4EEC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FC1771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E1C3040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се поддържат следните протоколи за федериране на идентичност: Liberty, SAML 1.1, SAML 2.0, Oauth.</w:t>
            </w:r>
          </w:p>
        </w:tc>
        <w:tc>
          <w:tcPr>
            <w:tcW w:w="2366" w:type="pct"/>
            <w:gridSpan w:val="2"/>
          </w:tcPr>
          <w:p w14:paraId="1A73FE2A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0AB68D31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E2A062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6A2F91C3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следните методи за автентикация на потребителите:</w:t>
            </w:r>
          </w:p>
          <w:p w14:paraId="3DF7CE97" w14:textId="77777777" w:rsidR="00B62C46" w:rsidRPr="00282DBB" w:rsidRDefault="009D1A5B" w:rsidP="00282DBB">
            <w:pPr>
              <w:pStyle w:val="ListParagraph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 xml:space="preserve">Чрез потребителско име / парола, </w:t>
            </w:r>
          </w:p>
          <w:p w14:paraId="66BD4E25" w14:textId="77777777" w:rsidR="00B62C46" w:rsidRPr="00282DBB" w:rsidRDefault="009D1A5B" w:rsidP="00282DBB">
            <w:pPr>
              <w:pStyle w:val="ListParagraph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RADIUS</w:t>
            </w:r>
          </w:p>
          <w:p w14:paraId="076BD2BD" w14:textId="77777777" w:rsidR="00B62C46" w:rsidRPr="00282DBB" w:rsidRDefault="009D1A5B" w:rsidP="00282DBB">
            <w:pPr>
              <w:pStyle w:val="ListParagraph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 xml:space="preserve">Автентикация на базата на токени, </w:t>
            </w:r>
          </w:p>
          <w:p w14:paraId="4E804259" w14:textId="77777777" w:rsidR="00B62C46" w:rsidRPr="00282DBB" w:rsidRDefault="009D1A5B" w:rsidP="00282DBB">
            <w:pPr>
              <w:pStyle w:val="ListParagraph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 xml:space="preserve">Автентикация чрез X.509 дигитални сертификати, </w:t>
            </w:r>
          </w:p>
          <w:p w14:paraId="297E382F" w14:textId="77777777" w:rsidR="00B62C46" w:rsidRPr="00282DBB" w:rsidRDefault="009D1A5B" w:rsidP="00282DBB">
            <w:pPr>
              <w:pStyle w:val="ListParagraph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Kerberos</w:t>
            </w:r>
          </w:p>
          <w:p w14:paraId="6A3E3378" w14:textId="77777777" w:rsidR="00B62C46" w:rsidRPr="00282DBB" w:rsidRDefault="009D1A5B" w:rsidP="00282DBB">
            <w:pPr>
              <w:pStyle w:val="ListParagraph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lastRenderedPageBreak/>
              <w:t xml:space="preserve">Риск-базирана автентикация, </w:t>
            </w:r>
          </w:p>
          <w:p w14:paraId="6F497EF9" w14:textId="77777777" w:rsidR="00B62C46" w:rsidRPr="00282DBB" w:rsidRDefault="009D1A5B" w:rsidP="00282DBB">
            <w:pPr>
              <w:pStyle w:val="ListParagraph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Time-Based One-Time Password (TOTP)</w:t>
            </w:r>
          </w:p>
          <w:p w14:paraId="71990460" w14:textId="77777777" w:rsidR="00B62C46" w:rsidRPr="00282DBB" w:rsidRDefault="009D1A5B" w:rsidP="00282DBB">
            <w:pPr>
              <w:pStyle w:val="ListParagraph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„Social authentication“ метод</w:t>
            </w:r>
          </w:p>
          <w:p w14:paraId="1649C2B3" w14:textId="77777777" w:rsidR="009D1A5B" w:rsidRPr="00282DBB" w:rsidRDefault="009D1A5B" w:rsidP="00282DBB">
            <w:pPr>
              <w:pStyle w:val="ListParagraph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OpenID Connect</w:t>
            </w:r>
          </w:p>
        </w:tc>
        <w:tc>
          <w:tcPr>
            <w:tcW w:w="2366" w:type="pct"/>
            <w:gridSpan w:val="2"/>
          </w:tcPr>
          <w:p w14:paraId="26BF0F31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07876219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5341BB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D0D6DDD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контрол на правата на потребителите.</w:t>
            </w:r>
          </w:p>
        </w:tc>
        <w:tc>
          <w:tcPr>
            <w:tcW w:w="2366" w:type="pct"/>
            <w:gridSpan w:val="2"/>
          </w:tcPr>
          <w:p w14:paraId="173C8357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1541B8D9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CB031D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A436BEA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динамично налагане на политиките за оторизация.</w:t>
            </w:r>
          </w:p>
        </w:tc>
        <w:tc>
          <w:tcPr>
            <w:tcW w:w="2366" w:type="pct"/>
            <w:gridSpan w:val="2"/>
          </w:tcPr>
          <w:p w14:paraId="678FDDED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6B4139D3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5D17F4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F6CAB2E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потребителски портал с възможност за конфигуриране на елементите в него за всеки потребител персонално, където потребителят да може да достъпва и управлява автентификациите си, федерациите и данните на профила си.</w:t>
            </w:r>
          </w:p>
        </w:tc>
        <w:tc>
          <w:tcPr>
            <w:tcW w:w="2366" w:type="pct"/>
            <w:gridSpan w:val="2"/>
          </w:tcPr>
          <w:p w14:paraId="76EFDEBF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7E38D57C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5437FB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9F47A69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потребителския портал и уеб-страницата за вписване в него да могат да се ребрандират с логото и данните на организацията.</w:t>
            </w:r>
          </w:p>
        </w:tc>
        <w:tc>
          <w:tcPr>
            <w:tcW w:w="2366" w:type="pct"/>
            <w:gridSpan w:val="2"/>
          </w:tcPr>
          <w:p w14:paraId="3309135E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2476E331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62FC2B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170DCDB" w14:textId="77777777" w:rsidR="009D1A5B" w:rsidRPr="00282DBB" w:rsidRDefault="009D1A5B" w:rsidP="00282DBB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Да предоставя възможност за интегриране със следните системи за съхраняване на данните за идентификацията и правата на потребителите:</w:t>
            </w:r>
          </w:p>
          <w:p w14:paraId="01D5923B" w14:textId="77777777" w:rsidR="009D1A5B" w:rsidRPr="00282DBB" w:rsidRDefault="009D1A5B" w:rsidP="00282DBB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Informix 10 и Informix 12;</w:t>
            </w:r>
          </w:p>
          <w:p w14:paraId="79579EA6" w14:textId="77777777" w:rsidR="009D1A5B" w:rsidRPr="00282DBB" w:rsidRDefault="009D1A5B" w:rsidP="00282DBB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IBM Domino 8.5 и IBM Domino 9;</w:t>
            </w:r>
          </w:p>
          <w:p w14:paraId="316E2F82" w14:textId="77777777" w:rsidR="009D1A5B" w:rsidRPr="00282DBB" w:rsidRDefault="009D1A5B" w:rsidP="00282DBB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IBM DB2 10;</w:t>
            </w:r>
          </w:p>
          <w:p w14:paraId="6B2159AD" w14:textId="77777777" w:rsidR="009D1A5B" w:rsidRPr="00282DBB" w:rsidRDefault="009D1A5B" w:rsidP="00282DBB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MS Active Directory реализирана върху MS Windows Server 2008 R2;</w:t>
            </w:r>
          </w:p>
          <w:p w14:paraId="797A3EAD" w14:textId="77777777" w:rsidR="009D1A5B" w:rsidRPr="00282DBB" w:rsidRDefault="009D1A5B" w:rsidP="00282DBB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MySQL 5.0 -5.5;</w:t>
            </w:r>
          </w:p>
          <w:p w14:paraId="61C3645D" w14:textId="77777777" w:rsidR="009D1A5B" w:rsidRPr="00282DBB" w:rsidRDefault="009D1A5B" w:rsidP="00282DBB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CoachDB 10;</w:t>
            </w:r>
          </w:p>
          <w:p w14:paraId="1FEE24D2" w14:textId="77777777" w:rsidR="009D1A5B" w:rsidRPr="00282DBB" w:rsidRDefault="009D1A5B" w:rsidP="00282DBB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lastRenderedPageBreak/>
              <w:t>LDAP базирани хранилища;</w:t>
            </w:r>
          </w:p>
          <w:p w14:paraId="0E074863" w14:textId="77777777" w:rsidR="009D1A5B" w:rsidRPr="00282DBB" w:rsidRDefault="009D1A5B" w:rsidP="00282DBB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PostgreSQL 8.x и 9.x;</w:t>
            </w:r>
          </w:p>
        </w:tc>
        <w:tc>
          <w:tcPr>
            <w:tcW w:w="2366" w:type="pct"/>
            <w:gridSpan w:val="2"/>
          </w:tcPr>
          <w:p w14:paraId="4870A501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9D1A5B" w:rsidRPr="00282DBB" w14:paraId="4E0DFBD9" w14:textId="77777777" w:rsidTr="327BF40F">
        <w:trPr>
          <w:trHeight w:val="20"/>
        </w:trPr>
        <w:tc>
          <w:tcPr>
            <w:tcW w:w="2622" w:type="pct"/>
            <w:gridSpan w:val="3"/>
            <w:shd w:val="clear" w:color="auto" w:fill="BDD6EE" w:themeFill="accent1" w:themeFillTint="66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6A1BE" w14:textId="77777777" w:rsidR="009D1A5B" w:rsidRPr="00282DBB" w:rsidRDefault="009D1A5B" w:rsidP="00256996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2DBB">
              <w:rPr>
                <w:rFonts w:ascii="Arial Narrow" w:eastAsia="SimSun" w:hAnsi="Arial Narrow"/>
                <w:b/>
                <w:sz w:val="24"/>
                <w:szCs w:val="24"/>
              </w:rPr>
              <w:t>Гаранция и поддръжка:</w:t>
            </w:r>
          </w:p>
        </w:tc>
        <w:tc>
          <w:tcPr>
            <w:tcW w:w="2378" w:type="pct"/>
            <w:gridSpan w:val="2"/>
            <w:shd w:val="clear" w:color="auto" w:fill="BDD6EE" w:themeFill="accent1" w:themeFillTint="66"/>
          </w:tcPr>
          <w:p w14:paraId="33A7F926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eastAsia="SimSun" w:hAnsi="Arial Narrow"/>
                <w:b/>
                <w:sz w:val="24"/>
                <w:szCs w:val="24"/>
              </w:rPr>
            </w:pPr>
          </w:p>
        </w:tc>
      </w:tr>
      <w:tr w:rsidR="009D1A5B" w:rsidRPr="00282DBB" w14:paraId="32EF60CA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8393E5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  <w:vAlign w:val="center"/>
          </w:tcPr>
          <w:p w14:paraId="17CD666D" w14:textId="77777777" w:rsidR="009D1A5B" w:rsidRPr="00282DBB" w:rsidRDefault="009C19C7" w:rsidP="00D92115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Срок на техническа поддържка – минимум 5 (пет) години.</w:t>
            </w:r>
          </w:p>
        </w:tc>
        <w:tc>
          <w:tcPr>
            <w:tcW w:w="2366" w:type="pct"/>
            <w:gridSpan w:val="2"/>
          </w:tcPr>
          <w:p w14:paraId="3DDF19D9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D1A5B" w:rsidRPr="00282DBB" w14:paraId="7287F121" w14:textId="77777777" w:rsidTr="327BF40F">
        <w:trPr>
          <w:gridAfter w:val="1"/>
          <w:wAfter w:w="18" w:type="pct"/>
          <w:trHeight w:val="20"/>
        </w:trPr>
        <w:tc>
          <w:tcPr>
            <w:tcW w:w="549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60FFC0" w14:textId="77777777" w:rsidR="009D1A5B" w:rsidRPr="00282DBB" w:rsidRDefault="009D1A5B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  <w:vAlign w:val="center"/>
          </w:tcPr>
          <w:p w14:paraId="38401E79" w14:textId="77777777" w:rsidR="009D1A5B" w:rsidRPr="00282DBB" w:rsidRDefault="009C19C7" w:rsidP="00D92115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82DBB">
              <w:rPr>
                <w:rFonts w:ascii="Arial Narrow" w:hAnsi="Arial Narrow"/>
                <w:sz w:val="24"/>
                <w:szCs w:val="24"/>
              </w:rPr>
              <w:t>Получаване на нови версии на софтуера - минимум 5 (пет) години.</w:t>
            </w:r>
          </w:p>
        </w:tc>
        <w:tc>
          <w:tcPr>
            <w:tcW w:w="2366" w:type="pct"/>
            <w:gridSpan w:val="2"/>
          </w:tcPr>
          <w:p w14:paraId="0EDDEADE" w14:textId="77777777" w:rsidR="009D1A5B" w:rsidRPr="00282DBB" w:rsidRDefault="009D1A5B" w:rsidP="00282DBB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643A7ED0" w14:textId="77777777" w:rsidR="001C1CA8" w:rsidRPr="00282DBB" w:rsidRDefault="001C1CA8" w:rsidP="00282DBB">
      <w:pPr>
        <w:pStyle w:val="Heading2"/>
        <w:spacing w:before="0" w:line="360" w:lineRule="auto"/>
        <w:jc w:val="both"/>
        <w:rPr>
          <w:rFonts w:ascii="Arial Narrow" w:hAnsi="Arial Narrow" w:cs="Times New Roman"/>
          <w:b/>
          <w:color w:val="000000" w:themeColor="text1"/>
          <w:sz w:val="24"/>
          <w:szCs w:val="24"/>
          <w:shd w:val="clear" w:color="auto" w:fill="FFFFFF"/>
          <w:lang w:val="bg-BG"/>
        </w:rPr>
      </w:pPr>
    </w:p>
    <w:p w14:paraId="331FED45" w14:textId="549A39D4" w:rsidR="00B62C46" w:rsidRPr="00282DBB" w:rsidRDefault="00B62C46" w:rsidP="00C2514C">
      <w:pPr>
        <w:pStyle w:val="ListParagraph"/>
        <w:numPr>
          <w:ilvl w:val="2"/>
          <w:numId w:val="16"/>
        </w:numPr>
        <w:spacing w:line="360" w:lineRule="auto"/>
        <w:jc w:val="both"/>
        <w:rPr>
          <w:rFonts w:ascii="Arial Narrow" w:eastAsiaTheme="majorEastAsia" w:hAnsi="Arial Narrow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282DBB">
        <w:rPr>
          <w:rFonts w:ascii="Arial Narrow" w:eastAsiaTheme="majorEastAsia" w:hAnsi="Arial Narrow" w:cs="Times New Roman"/>
          <w:b/>
          <w:color w:val="000000" w:themeColor="text1"/>
          <w:sz w:val="24"/>
          <w:szCs w:val="24"/>
          <w:shd w:val="clear" w:color="auto" w:fill="FFFFFF"/>
        </w:rPr>
        <w:t xml:space="preserve">Система системата за управление на привилегированите потребители </w:t>
      </w:r>
    </w:p>
    <w:tbl>
      <w:tblPr>
        <w:tblpPr w:leftFromText="141" w:rightFromText="141" w:vertAnchor="text" w:tblpX="-319" w:tblpY="1"/>
        <w:tblOverlap w:val="never"/>
        <w:tblW w:w="55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C0" w:firstRow="0" w:lastRow="1" w:firstColumn="1" w:lastColumn="1" w:noHBand="0" w:noVBand="0"/>
      </w:tblPr>
      <w:tblGrid>
        <w:gridCol w:w="1133"/>
        <w:gridCol w:w="4256"/>
        <w:gridCol w:w="8"/>
        <w:gridCol w:w="4861"/>
        <w:gridCol w:w="33"/>
      </w:tblGrid>
      <w:tr w:rsidR="001F188E" w:rsidRPr="001F188E" w14:paraId="79574856" w14:textId="77777777" w:rsidTr="009604F2">
        <w:trPr>
          <w:trHeight w:val="20"/>
        </w:trPr>
        <w:tc>
          <w:tcPr>
            <w:tcW w:w="2622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DE45A2" w14:textId="77777777" w:rsidR="001F188E" w:rsidRPr="001F188E" w:rsidRDefault="001F188E" w:rsidP="001F188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F188E">
              <w:rPr>
                <w:rFonts w:ascii="Arial Narrow" w:hAnsi="Arial Narrow"/>
                <w:b/>
                <w:sz w:val="24"/>
                <w:szCs w:val="24"/>
              </w:rPr>
              <w:t>Изискано от Възложителя</w:t>
            </w:r>
          </w:p>
        </w:tc>
        <w:tc>
          <w:tcPr>
            <w:tcW w:w="2378" w:type="pct"/>
            <w:gridSpan w:val="2"/>
            <w:shd w:val="clear" w:color="auto" w:fill="DEEAF6" w:themeFill="accent1" w:themeFillTint="33"/>
          </w:tcPr>
          <w:p w14:paraId="6C224253" w14:textId="77777777" w:rsidR="001F188E" w:rsidRPr="001F188E" w:rsidRDefault="001F188E" w:rsidP="001F188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F188E">
              <w:rPr>
                <w:rFonts w:ascii="Arial Narrow" w:hAnsi="Arial Narrow"/>
                <w:b/>
                <w:sz w:val="24"/>
                <w:szCs w:val="24"/>
              </w:rPr>
              <w:t>Предложено от участника</w:t>
            </w:r>
          </w:p>
        </w:tc>
      </w:tr>
      <w:tr w:rsidR="001F188E" w:rsidRPr="001F188E" w14:paraId="01ED7516" w14:textId="77777777" w:rsidTr="009604F2">
        <w:trPr>
          <w:trHeight w:val="20"/>
        </w:trPr>
        <w:tc>
          <w:tcPr>
            <w:tcW w:w="2622" w:type="pct"/>
            <w:gridSpan w:val="3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7EF185" w14:textId="77777777" w:rsidR="001F188E" w:rsidRPr="001F188E" w:rsidRDefault="001F188E" w:rsidP="001F188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F188E">
              <w:rPr>
                <w:rFonts w:ascii="Arial Narrow" w:hAnsi="Arial Narrow"/>
                <w:b/>
                <w:sz w:val="24"/>
                <w:szCs w:val="24"/>
              </w:rPr>
              <w:t>А.</w:t>
            </w:r>
          </w:p>
        </w:tc>
        <w:tc>
          <w:tcPr>
            <w:tcW w:w="2378" w:type="pct"/>
            <w:gridSpan w:val="2"/>
            <w:shd w:val="clear" w:color="auto" w:fill="FFFFFF" w:themeFill="background1"/>
          </w:tcPr>
          <w:p w14:paraId="350452E9" w14:textId="77777777" w:rsidR="001F188E" w:rsidRPr="001F188E" w:rsidRDefault="001F188E" w:rsidP="001F188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F188E">
              <w:rPr>
                <w:rFonts w:ascii="Arial Narrow" w:hAnsi="Arial Narrow"/>
                <w:b/>
                <w:sz w:val="24"/>
                <w:szCs w:val="24"/>
              </w:rPr>
              <w:t>Б.</w:t>
            </w:r>
          </w:p>
        </w:tc>
      </w:tr>
      <w:tr w:rsidR="001F188E" w:rsidRPr="001F188E" w14:paraId="6ED0BF4C" w14:textId="77777777" w:rsidTr="009604F2">
        <w:trPr>
          <w:trHeight w:val="20"/>
        </w:trPr>
        <w:tc>
          <w:tcPr>
            <w:tcW w:w="5000" w:type="pct"/>
            <w:gridSpan w:val="5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B18890" w14:textId="77777777" w:rsidR="001F188E" w:rsidRPr="001F188E" w:rsidRDefault="001F188E" w:rsidP="001F188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F188E">
              <w:rPr>
                <w:rFonts w:ascii="Arial Narrow" w:hAnsi="Arial Narrow"/>
                <w:b/>
                <w:sz w:val="24"/>
                <w:szCs w:val="24"/>
              </w:rPr>
              <w:t>Общи изисквания</w:t>
            </w:r>
          </w:p>
        </w:tc>
      </w:tr>
      <w:tr w:rsidR="00B70553" w:rsidRPr="001F188E" w14:paraId="2E406C3F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47C649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18ECC24" w14:textId="77777777" w:rsidR="00B70553" w:rsidRPr="00B70553" w:rsidRDefault="00B70553" w:rsidP="00B70553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70553">
              <w:rPr>
                <w:rFonts w:ascii="Arial Narrow" w:hAnsi="Arial Narrow"/>
                <w:sz w:val="24"/>
                <w:szCs w:val="24"/>
              </w:rPr>
              <w:t>Тип лиценз: вечен (perpetual), с включени 60 месеца поддръжка</w:t>
            </w:r>
          </w:p>
        </w:tc>
        <w:tc>
          <w:tcPr>
            <w:tcW w:w="2366" w:type="pct"/>
            <w:gridSpan w:val="2"/>
          </w:tcPr>
          <w:p w14:paraId="4E3A50F3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7DC2D1E0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856AED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163EF39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Брой лицензи: софтуерни лицензи за 300  бр. за управление на привилегированите потребители (privileged access management), с включени  60 месеца поддръжка на модула</w:t>
            </w:r>
          </w:p>
        </w:tc>
        <w:tc>
          <w:tcPr>
            <w:tcW w:w="2366" w:type="pct"/>
            <w:gridSpan w:val="2"/>
          </w:tcPr>
          <w:p w14:paraId="61DD318D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076CB2FE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FA6E8B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636FA130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поддържа управление на правата за достъп до: Windows, Linux, Unix системи; виртуални сървъри; облачни услуги; бази от данни; приложения.</w:t>
            </w:r>
          </w:p>
        </w:tc>
        <w:tc>
          <w:tcPr>
            <w:tcW w:w="2366" w:type="pct"/>
            <w:gridSpan w:val="2"/>
          </w:tcPr>
          <w:p w14:paraId="4C878E58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4E894E07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1B78C3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68F4BD69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запис на всички Windows, Linux и Unix команди, извършени от привилегированите потребители на системите.</w:t>
            </w:r>
          </w:p>
        </w:tc>
        <w:tc>
          <w:tcPr>
            <w:tcW w:w="2366" w:type="pct"/>
            <w:gridSpan w:val="2"/>
          </w:tcPr>
          <w:p w14:paraId="101346A1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0574FCC3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833D96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9DE4B34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видеозапис на сесиите до всички физически и виртуално базирани среди, изискващи удостоверяване на достъпа.</w:t>
            </w:r>
          </w:p>
        </w:tc>
        <w:tc>
          <w:tcPr>
            <w:tcW w:w="2366" w:type="pct"/>
            <w:gridSpan w:val="2"/>
          </w:tcPr>
          <w:p w14:paraId="1FF7EE12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4C56EDF5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117E9B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E33023C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възможност за търсене във видеозаписите.</w:t>
            </w:r>
          </w:p>
        </w:tc>
        <w:tc>
          <w:tcPr>
            <w:tcW w:w="2366" w:type="pct"/>
            <w:gridSpan w:val="2"/>
          </w:tcPr>
          <w:p w14:paraId="65E9906F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16F14E68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F39E9B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618688A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възможност за съхраняване на пароли, ключове и друга чувствителна информация в единно защитено хранилище.</w:t>
            </w:r>
          </w:p>
        </w:tc>
        <w:tc>
          <w:tcPr>
            <w:tcW w:w="2366" w:type="pct"/>
            <w:gridSpan w:val="2"/>
          </w:tcPr>
          <w:p w14:paraId="316F53DF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292771A9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59AEB1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058F9E03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може да извършва корелация на команди, спрямо разрешени такива.</w:t>
            </w:r>
          </w:p>
        </w:tc>
        <w:tc>
          <w:tcPr>
            <w:tcW w:w="2366" w:type="pct"/>
            <w:gridSpan w:val="2"/>
          </w:tcPr>
          <w:p w14:paraId="71AD872B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13A56263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402FBE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E747393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пълен регистър на възникналите събития, с възможност за одитиране.</w:t>
            </w:r>
          </w:p>
        </w:tc>
        <w:tc>
          <w:tcPr>
            <w:tcW w:w="2366" w:type="pct"/>
            <w:gridSpan w:val="2"/>
          </w:tcPr>
          <w:p w14:paraId="3482A94B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7B9AE717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BC3606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17157A7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може да извършва проверка на пароли за облачни услуги.</w:t>
            </w:r>
          </w:p>
        </w:tc>
        <w:tc>
          <w:tcPr>
            <w:tcW w:w="2366" w:type="pct"/>
            <w:gridSpan w:val="2"/>
          </w:tcPr>
          <w:p w14:paraId="643C627B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0144EF00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A05878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26E917E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поддържа x11 протокол.</w:t>
            </w:r>
          </w:p>
        </w:tc>
        <w:tc>
          <w:tcPr>
            <w:tcW w:w="2366" w:type="pct"/>
            <w:gridSpan w:val="2"/>
          </w:tcPr>
          <w:p w14:paraId="06D05476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188C2BD0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9190B4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07692658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защита на паролите в единно защитено хранилище.</w:t>
            </w:r>
          </w:p>
        </w:tc>
        <w:tc>
          <w:tcPr>
            <w:tcW w:w="2366" w:type="pct"/>
            <w:gridSpan w:val="2"/>
          </w:tcPr>
          <w:p w14:paraId="67F0B63D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008CAD8F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798262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48BCFCE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възможност за допълнителна дву-факторна и стъпкова автентификация.</w:t>
            </w:r>
          </w:p>
        </w:tc>
        <w:tc>
          <w:tcPr>
            <w:tcW w:w="2366" w:type="pct"/>
            <w:gridSpan w:val="2"/>
          </w:tcPr>
          <w:p w14:paraId="12AFE263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681303F3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EB0644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665C24D6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поддръжка на допълнителни методи за автентификация чрез – еднократна парола, смартфон, глас, SMS.</w:t>
            </w:r>
          </w:p>
        </w:tc>
        <w:tc>
          <w:tcPr>
            <w:tcW w:w="2366" w:type="pct"/>
            <w:gridSpan w:val="2"/>
          </w:tcPr>
          <w:p w14:paraId="77FE0BAE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3DE53F6D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8B774A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D6C2EF1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поддържа функция за еднократно вписване (Single Sign-On) за Linux и Unix сървъри.</w:t>
            </w:r>
          </w:p>
        </w:tc>
        <w:tc>
          <w:tcPr>
            <w:tcW w:w="2366" w:type="pct"/>
            <w:gridSpan w:val="2"/>
          </w:tcPr>
          <w:p w14:paraId="4A51C451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6E82E3F3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BF16EF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3DF9C9A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поддържа използването на защитен RDP прокси протокол за отдалечени сесии.</w:t>
            </w:r>
          </w:p>
        </w:tc>
        <w:tc>
          <w:tcPr>
            <w:tcW w:w="2366" w:type="pct"/>
            <w:gridSpan w:val="2"/>
          </w:tcPr>
          <w:p w14:paraId="54878840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044031E0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6FE647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5E1F528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поддържа използването на AD и LDAP автентификация.</w:t>
            </w:r>
          </w:p>
        </w:tc>
        <w:tc>
          <w:tcPr>
            <w:tcW w:w="2366" w:type="pct"/>
            <w:gridSpan w:val="2"/>
          </w:tcPr>
          <w:p w14:paraId="1886BE53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5F329CBA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C608F0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1519942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криптирана база от данни за съхранение на данните за вписване на привилегированите потребители.</w:t>
            </w:r>
          </w:p>
        </w:tc>
        <w:tc>
          <w:tcPr>
            <w:tcW w:w="2366" w:type="pct"/>
            <w:gridSpan w:val="2"/>
          </w:tcPr>
          <w:p w14:paraId="52714A0C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2D688871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B37AC4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077979F6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възможност за задаване и налагане на политики за управление на достъпа.</w:t>
            </w:r>
          </w:p>
        </w:tc>
        <w:tc>
          <w:tcPr>
            <w:tcW w:w="2366" w:type="pct"/>
            <w:gridSpan w:val="2"/>
          </w:tcPr>
          <w:p w14:paraId="5A489427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09E6691B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471C96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9206F8D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възможност за автоматично идентифициране на привилегированите акаунти.</w:t>
            </w:r>
          </w:p>
        </w:tc>
        <w:tc>
          <w:tcPr>
            <w:tcW w:w="2366" w:type="pct"/>
            <w:gridSpan w:val="2"/>
          </w:tcPr>
          <w:p w14:paraId="5C642B85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4E457DF3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5AF7D7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7E2D470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Решението да се управлява чрез централизирана уеб-базирана конзола.</w:t>
            </w:r>
          </w:p>
        </w:tc>
        <w:tc>
          <w:tcPr>
            <w:tcW w:w="2366" w:type="pct"/>
            <w:gridSpan w:val="2"/>
          </w:tcPr>
          <w:p w14:paraId="43FCA4A7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3D52BB53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FDA09A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F071F2B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Решението да разполага с интерфейс за управление на политиките за достъп от тип „drag-and-drop“.</w:t>
            </w:r>
          </w:p>
        </w:tc>
        <w:tc>
          <w:tcPr>
            <w:tcW w:w="2366" w:type="pct"/>
            <w:gridSpan w:val="2"/>
          </w:tcPr>
          <w:p w14:paraId="5F438BB0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7EF1D4DB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E93792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3059C66" w14:textId="77777777" w:rsidR="00B70553" w:rsidRPr="00B70553" w:rsidRDefault="00B70553" w:rsidP="00B70553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възможност за използване на съществуващи LDAP директории като място за съхранение на данните за вписване на привилегированите потребители.</w:t>
            </w:r>
          </w:p>
        </w:tc>
        <w:tc>
          <w:tcPr>
            <w:tcW w:w="2366" w:type="pct"/>
            <w:gridSpan w:val="2"/>
          </w:tcPr>
          <w:p w14:paraId="394DF662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474CE939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7FCBCC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7BA1CDD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възможност за автоматично прилагане на политики за достъп на Windows групи.</w:t>
            </w:r>
          </w:p>
        </w:tc>
        <w:tc>
          <w:tcPr>
            <w:tcW w:w="2366" w:type="pct"/>
            <w:gridSpan w:val="2"/>
          </w:tcPr>
          <w:p w14:paraId="29F21644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60EB6CCF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9C0439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385AFAB7" w14:textId="77777777" w:rsidR="00B70553" w:rsidRPr="00B70553" w:rsidRDefault="00B70553" w:rsidP="00B70553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йерархична структура за изграждане на правила за достъп.</w:t>
            </w:r>
          </w:p>
        </w:tc>
        <w:tc>
          <w:tcPr>
            <w:tcW w:w="2366" w:type="pct"/>
            <w:gridSpan w:val="2"/>
          </w:tcPr>
          <w:p w14:paraId="155109A3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12BC7756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BA1CB0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78EB5D75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риск-базиран контрол на сесиите на привилегированите потребители и оцветяване на рисковите сесии, с цел непосредствен контрол.</w:t>
            </w:r>
          </w:p>
        </w:tc>
        <w:tc>
          <w:tcPr>
            <w:tcW w:w="2366" w:type="pct"/>
            <w:gridSpan w:val="2"/>
          </w:tcPr>
          <w:p w14:paraId="786D4351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5DD27F1B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3AC9EC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61615EF7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извършва и предоставя анализ на поведението на привилегированите потребители в реално време.</w:t>
            </w:r>
          </w:p>
        </w:tc>
        <w:tc>
          <w:tcPr>
            <w:tcW w:w="2366" w:type="pct"/>
            <w:gridSpan w:val="2"/>
          </w:tcPr>
          <w:p w14:paraId="6F8509B6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7A22A93C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630F8A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6580E14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извършва и предоставя анализ на действията с клавиатура от привилегированите потребители.</w:t>
            </w:r>
          </w:p>
        </w:tc>
        <w:tc>
          <w:tcPr>
            <w:tcW w:w="2366" w:type="pct"/>
            <w:gridSpan w:val="2"/>
          </w:tcPr>
          <w:p w14:paraId="3B20F34D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6E7031A6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C361F4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8918A8F" w14:textId="77777777" w:rsidR="00B70553" w:rsidRPr="00B70553" w:rsidRDefault="00B70553" w:rsidP="00B70553">
            <w:pPr>
              <w:spacing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възможност за възпроизвеждане на UNIX, Linux and Windows сесиите на привилегированите потребители.</w:t>
            </w:r>
          </w:p>
        </w:tc>
        <w:tc>
          <w:tcPr>
            <w:tcW w:w="2366" w:type="pct"/>
            <w:gridSpan w:val="2"/>
          </w:tcPr>
          <w:p w14:paraId="127D5D47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684A6B6B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2DAABC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2FFBCAD6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одит в реално време на всички Windows хостове.</w:t>
            </w:r>
          </w:p>
        </w:tc>
        <w:tc>
          <w:tcPr>
            <w:tcW w:w="2366" w:type="pct"/>
            <w:gridSpan w:val="2"/>
          </w:tcPr>
          <w:p w14:paraId="69A133BB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1B20093A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07C396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66E7118E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автоматични отчети на база предварително зададени правила.</w:t>
            </w:r>
          </w:p>
        </w:tc>
        <w:tc>
          <w:tcPr>
            <w:tcW w:w="2366" w:type="pct"/>
            <w:gridSpan w:val="2"/>
          </w:tcPr>
          <w:p w14:paraId="49995A0A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66E21E69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0EB682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4A7C7B28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механизми за защита, които да осигуряват невъзможност за промяна, подмяна или унищожаване на събрани одитни видеозаписи и данни.</w:t>
            </w:r>
          </w:p>
        </w:tc>
        <w:tc>
          <w:tcPr>
            <w:tcW w:w="2366" w:type="pct"/>
            <w:gridSpan w:val="2"/>
          </w:tcPr>
          <w:p w14:paraId="248D96E2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500E2596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B598D6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50B4F26D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възможност за създаване на работни процеси.</w:t>
            </w:r>
          </w:p>
        </w:tc>
        <w:tc>
          <w:tcPr>
            <w:tcW w:w="2366" w:type="pct"/>
            <w:gridSpan w:val="2"/>
          </w:tcPr>
          <w:p w14:paraId="48C531A3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0DA92C7A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C4D07F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1E7F6C49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възможност за FTP одит.</w:t>
            </w:r>
          </w:p>
        </w:tc>
        <w:tc>
          <w:tcPr>
            <w:tcW w:w="2366" w:type="pct"/>
            <w:gridSpan w:val="2"/>
          </w:tcPr>
          <w:p w14:paraId="1969DF53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17993DED" w14:textId="77777777" w:rsidTr="001F188E">
        <w:trPr>
          <w:gridAfter w:val="1"/>
          <w:wAfter w:w="16" w:type="pct"/>
          <w:trHeight w:val="304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1BF613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</w:tcPr>
          <w:p w14:paraId="01BC01C3" w14:textId="77777777" w:rsidR="00B70553" w:rsidRPr="00D20062" w:rsidRDefault="00B70553" w:rsidP="00B70553">
            <w:pPr>
              <w:spacing w:line="360" w:lineRule="auto"/>
              <w:jc w:val="both"/>
            </w:pPr>
            <w:r w:rsidRPr="00B70553">
              <w:rPr>
                <w:rFonts w:ascii="Arial Narrow" w:hAnsi="Arial Narrow"/>
                <w:sz w:val="24"/>
                <w:szCs w:val="24"/>
              </w:rPr>
              <w:t>Да предоставя възможност за задаване на ACL ограничения.</w:t>
            </w:r>
          </w:p>
        </w:tc>
        <w:tc>
          <w:tcPr>
            <w:tcW w:w="2366" w:type="pct"/>
            <w:gridSpan w:val="2"/>
          </w:tcPr>
          <w:p w14:paraId="249C3490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B70553" w:rsidRPr="001F188E" w14:paraId="6273B432" w14:textId="77777777" w:rsidTr="0019320D">
        <w:trPr>
          <w:trHeight w:val="20"/>
        </w:trPr>
        <w:tc>
          <w:tcPr>
            <w:tcW w:w="2622" w:type="pct"/>
            <w:gridSpan w:val="3"/>
            <w:shd w:val="clear" w:color="auto" w:fill="BDD6EE" w:themeFill="accent1" w:themeFillTint="66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E96DC2" w14:textId="77777777" w:rsidR="00B70553" w:rsidRPr="001F188E" w:rsidRDefault="00B70553" w:rsidP="00B70553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F188E">
              <w:rPr>
                <w:rFonts w:ascii="Arial Narrow" w:eastAsia="SimSun" w:hAnsi="Arial Narrow"/>
                <w:b/>
                <w:sz w:val="24"/>
                <w:szCs w:val="24"/>
              </w:rPr>
              <w:t>Гаранция и поддръжка:</w:t>
            </w:r>
          </w:p>
        </w:tc>
        <w:tc>
          <w:tcPr>
            <w:tcW w:w="2378" w:type="pct"/>
            <w:gridSpan w:val="2"/>
            <w:shd w:val="clear" w:color="auto" w:fill="BDD6EE" w:themeFill="accent1" w:themeFillTint="66"/>
          </w:tcPr>
          <w:p w14:paraId="5224A250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eastAsia="SimSun" w:hAnsi="Arial Narrow"/>
                <w:b/>
                <w:sz w:val="24"/>
                <w:szCs w:val="24"/>
              </w:rPr>
            </w:pPr>
          </w:p>
        </w:tc>
      </w:tr>
      <w:tr w:rsidR="00B70553" w:rsidRPr="001F188E" w14:paraId="68F9B085" w14:textId="77777777" w:rsidTr="001F188E">
        <w:trPr>
          <w:gridAfter w:val="1"/>
          <w:wAfter w:w="16" w:type="pct"/>
          <w:trHeight w:val="20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D4D9E7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  <w:vAlign w:val="center"/>
          </w:tcPr>
          <w:p w14:paraId="7FB8306E" w14:textId="77777777" w:rsidR="00B70553" w:rsidRPr="001F188E" w:rsidRDefault="00B70553" w:rsidP="00D92115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70553">
              <w:rPr>
                <w:rFonts w:ascii="Arial Narrow" w:hAnsi="Arial Narrow"/>
                <w:sz w:val="24"/>
                <w:szCs w:val="24"/>
              </w:rPr>
              <w:t>Срок на техническа поддържка – минимум 5 (пет) години.</w:t>
            </w:r>
          </w:p>
        </w:tc>
        <w:tc>
          <w:tcPr>
            <w:tcW w:w="2366" w:type="pct"/>
            <w:gridSpan w:val="2"/>
          </w:tcPr>
          <w:p w14:paraId="5826F108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70553" w:rsidRPr="001F188E" w14:paraId="1F566CCF" w14:textId="77777777" w:rsidTr="001F188E">
        <w:trPr>
          <w:gridAfter w:val="1"/>
          <w:wAfter w:w="16" w:type="pct"/>
          <w:trHeight w:val="20"/>
        </w:trPr>
        <w:tc>
          <w:tcPr>
            <w:tcW w:w="550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F5DEBE" w14:textId="77777777" w:rsidR="00B70553" w:rsidRPr="001F188E" w:rsidRDefault="00B70553" w:rsidP="00B7055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068" w:type="pct"/>
            <w:tcMar>
              <w:left w:w="57" w:type="dxa"/>
              <w:right w:w="57" w:type="dxa"/>
            </w:tcMar>
            <w:vAlign w:val="center"/>
          </w:tcPr>
          <w:p w14:paraId="6C6F0599" w14:textId="77777777" w:rsidR="00B70553" w:rsidRPr="001F188E" w:rsidRDefault="00B70553" w:rsidP="00D92115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70553">
              <w:rPr>
                <w:rFonts w:ascii="Arial Narrow" w:hAnsi="Arial Narrow"/>
                <w:sz w:val="24"/>
                <w:szCs w:val="24"/>
              </w:rPr>
              <w:t>Получаване на нови версии на софтуера - минимум 5 (пет) години.</w:t>
            </w:r>
          </w:p>
        </w:tc>
        <w:tc>
          <w:tcPr>
            <w:tcW w:w="2366" w:type="pct"/>
            <w:gridSpan w:val="2"/>
          </w:tcPr>
          <w:p w14:paraId="7A36B1F8" w14:textId="77777777" w:rsidR="00B70553" w:rsidRPr="001F188E" w:rsidRDefault="00B70553" w:rsidP="00B70553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51990276" w14:textId="77777777" w:rsidR="005370EE" w:rsidRPr="00282DBB" w:rsidRDefault="005370EE" w:rsidP="00282DBB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14:paraId="76004AB8" w14:textId="77777777" w:rsidR="0049374A" w:rsidRPr="00282DBB" w:rsidRDefault="0049374A" w:rsidP="00282DBB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043F7D98" w14:textId="77777777" w:rsidR="00E75991" w:rsidRPr="00282DBB" w:rsidRDefault="00E75991" w:rsidP="00282DBB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426"/>
        <w:jc w:val="both"/>
        <w:rPr>
          <w:rFonts w:ascii="Arial Narrow" w:hAnsi="Arial Narrow" w:cs="Times New Roman"/>
          <w:sz w:val="24"/>
          <w:szCs w:val="24"/>
        </w:rPr>
      </w:pPr>
      <w:r w:rsidRPr="00282DBB">
        <w:rPr>
          <w:rFonts w:ascii="Arial Narrow" w:hAnsi="Arial Narrow" w:cs="Times New Roman"/>
          <w:sz w:val="24"/>
          <w:szCs w:val="24"/>
        </w:rPr>
        <w:lastRenderedPageBreak/>
        <w:t xml:space="preserve"> </w:t>
      </w:r>
      <w:r w:rsidRPr="00282DBB">
        <w:rPr>
          <w:rFonts w:ascii="Arial Narrow" w:hAnsi="Arial Narrow" w:cs="Times New Roman"/>
          <w:b/>
          <w:sz w:val="24"/>
          <w:szCs w:val="24"/>
        </w:rPr>
        <w:t>Забележка</w:t>
      </w:r>
      <w:r w:rsidRPr="00282DBB">
        <w:rPr>
          <w:rFonts w:ascii="Arial Narrow" w:hAnsi="Arial Narrow" w:cs="Times New Roman"/>
          <w:sz w:val="24"/>
          <w:szCs w:val="24"/>
        </w:rPr>
        <w:t xml:space="preserve">: а) </w:t>
      </w:r>
      <w:r w:rsidRPr="00282DBB">
        <w:rPr>
          <w:rFonts w:ascii="Arial Narrow" w:hAnsi="Arial Narrow" w:cs="Times New Roman"/>
          <w:i/>
          <w:sz w:val="24"/>
          <w:szCs w:val="24"/>
        </w:rPr>
        <w:t xml:space="preserve">Навсякъде в техническата спецификация, където се съдържа посочване на конкретен модел, източник, процес, търговска марка, патент, тип, произход, стандарт или производство да се чете и разбира „или ЕКВИВАЛЕНТ“. Участникът следва да докаже, че предлаганите решения удовлетворяват по еквивалентен начин изискванията, определени от техническата спецификация. </w:t>
      </w:r>
    </w:p>
    <w:p w14:paraId="12C1D05E" w14:textId="77777777" w:rsidR="00E75991" w:rsidRDefault="00E75991" w:rsidP="00282DBB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282DBB">
        <w:rPr>
          <w:rFonts w:ascii="Arial Narrow" w:hAnsi="Arial Narrow" w:cs="Times New Roman"/>
          <w:sz w:val="24"/>
          <w:szCs w:val="24"/>
        </w:rPr>
        <w:t xml:space="preserve">б) </w:t>
      </w:r>
      <w:r w:rsidR="00C2514C">
        <w:rPr>
          <w:rFonts w:ascii="Arial Narrow" w:hAnsi="Arial Narrow" w:cs="Times New Roman"/>
          <w:i/>
          <w:sz w:val="24"/>
          <w:szCs w:val="24"/>
        </w:rPr>
        <w:t>Предметът на доставката трябва да съответства или да надвишава</w:t>
      </w:r>
      <w:r w:rsidRPr="00282DBB">
        <w:rPr>
          <w:rFonts w:ascii="Arial Narrow" w:hAnsi="Arial Narrow" w:cs="Times New Roman"/>
          <w:i/>
          <w:sz w:val="24"/>
          <w:szCs w:val="24"/>
        </w:rPr>
        <w:t xml:space="preserve"> в техническо отношение посочените минимални изисквания в Техническа</w:t>
      </w:r>
      <w:r w:rsidR="006D1BCB" w:rsidRPr="00282DBB">
        <w:rPr>
          <w:rFonts w:ascii="Arial Narrow" w:hAnsi="Arial Narrow" w:cs="Times New Roman"/>
          <w:i/>
          <w:sz w:val="24"/>
          <w:szCs w:val="24"/>
        </w:rPr>
        <w:t>та</w:t>
      </w:r>
      <w:r w:rsidRPr="00282DBB">
        <w:rPr>
          <w:rFonts w:ascii="Arial Narrow" w:hAnsi="Arial Narrow" w:cs="Times New Roman"/>
          <w:i/>
          <w:sz w:val="24"/>
          <w:szCs w:val="24"/>
        </w:rPr>
        <w:t xml:space="preserve"> спецификация</w:t>
      </w:r>
      <w:r w:rsidR="006D1BCB" w:rsidRPr="00282DBB">
        <w:rPr>
          <w:rFonts w:ascii="Arial Narrow" w:hAnsi="Arial Narrow" w:cs="Times New Roman"/>
          <w:i/>
          <w:sz w:val="24"/>
          <w:szCs w:val="24"/>
        </w:rPr>
        <w:t xml:space="preserve"> и приложението към нея, относимо към настоящата обособена позиция</w:t>
      </w:r>
      <w:r w:rsidRPr="00282DBB">
        <w:rPr>
          <w:rFonts w:ascii="Arial Narrow" w:hAnsi="Arial Narrow" w:cs="Times New Roman"/>
          <w:i/>
          <w:sz w:val="24"/>
          <w:szCs w:val="24"/>
        </w:rPr>
        <w:t>.</w:t>
      </w:r>
    </w:p>
    <w:p w14:paraId="306356B4" w14:textId="77777777" w:rsidR="00C2514C" w:rsidRPr="00282DBB" w:rsidRDefault="00C2514C" w:rsidP="00282DBB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firstLine="284"/>
        <w:jc w:val="both"/>
        <w:rPr>
          <w:rFonts w:ascii="Arial Narrow" w:hAnsi="Arial Narrow" w:cs="Times New Roman"/>
          <w:sz w:val="24"/>
          <w:szCs w:val="24"/>
        </w:rPr>
      </w:pPr>
    </w:p>
    <w:p w14:paraId="6E0205D7" w14:textId="77777777" w:rsidR="00A06619" w:rsidRPr="00282DBB" w:rsidRDefault="003B4033" w:rsidP="00282DBB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282DBB">
        <w:rPr>
          <w:rFonts w:ascii="Arial Narrow" w:hAnsi="Arial Narrow" w:cs="Times New Roman"/>
          <w:b/>
          <w:sz w:val="24"/>
          <w:szCs w:val="24"/>
        </w:rPr>
        <w:t>Условия на доставка</w:t>
      </w:r>
    </w:p>
    <w:p w14:paraId="5EA6E9C3" w14:textId="77777777" w:rsidR="00A06619" w:rsidRPr="00282DBB" w:rsidRDefault="00A06619" w:rsidP="00282DBB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282DBB">
        <w:rPr>
          <w:rFonts w:ascii="Arial Narrow" w:hAnsi="Arial Narrow" w:cs="Times New Roman"/>
          <w:sz w:val="24"/>
          <w:szCs w:val="24"/>
        </w:rPr>
        <w:t>Запознати сме, че д</w:t>
      </w:r>
      <w:r w:rsidR="00151F6F" w:rsidRPr="00282DBB">
        <w:rPr>
          <w:rFonts w:ascii="Arial Narrow" w:hAnsi="Arial Narrow" w:cs="Times New Roman"/>
          <w:sz w:val="24"/>
          <w:szCs w:val="24"/>
        </w:rPr>
        <w:t xml:space="preserve">оставката на </w:t>
      </w:r>
      <w:r w:rsidR="00C2514C">
        <w:rPr>
          <w:rFonts w:ascii="Arial Narrow" w:hAnsi="Arial Narrow" w:cs="Times New Roman"/>
          <w:sz w:val="24"/>
          <w:szCs w:val="24"/>
        </w:rPr>
        <w:t>софтуера</w:t>
      </w:r>
      <w:r w:rsidR="00151F6F" w:rsidRPr="00282DBB">
        <w:rPr>
          <w:rFonts w:ascii="Arial Narrow" w:hAnsi="Arial Narrow" w:cs="Times New Roman"/>
          <w:sz w:val="24"/>
          <w:szCs w:val="24"/>
        </w:rPr>
        <w:t xml:space="preserve"> </w:t>
      </w:r>
      <w:r w:rsidRPr="00282DBB">
        <w:rPr>
          <w:rFonts w:ascii="Arial Narrow" w:hAnsi="Arial Narrow" w:cs="Times New Roman"/>
          <w:sz w:val="24"/>
          <w:szCs w:val="24"/>
        </w:rPr>
        <w:t xml:space="preserve">ще </w:t>
      </w:r>
      <w:r w:rsidR="00151F6F" w:rsidRPr="00282DBB">
        <w:rPr>
          <w:rFonts w:ascii="Arial Narrow" w:hAnsi="Arial Narrow" w:cs="Times New Roman"/>
          <w:sz w:val="24"/>
          <w:szCs w:val="24"/>
        </w:rPr>
        <w:t>се</w:t>
      </w:r>
      <w:r w:rsidR="005E2800" w:rsidRPr="00282DBB">
        <w:rPr>
          <w:rFonts w:ascii="Arial Narrow" w:hAnsi="Arial Narrow" w:cs="Times New Roman"/>
          <w:sz w:val="24"/>
          <w:szCs w:val="24"/>
        </w:rPr>
        <w:t xml:space="preserve"> извършва въз основа на писмена заявка</w:t>
      </w:r>
      <w:r w:rsidR="00151F6F" w:rsidRPr="00282DBB">
        <w:rPr>
          <w:rFonts w:ascii="Arial Narrow" w:hAnsi="Arial Narrow" w:cs="Times New Roman"/>
          <w:sz w:val="24"/>
          <w:szCs w:val="24"/>
        </w:rPr>
        <w:t xml:space="preserve">, </w:t>
      </w:r>
      <w:r w:rsidR="005E2800" w:rsidRPr="00282DBB">
        <w:rPr>
          <w:rFonts w:ascii="Arial Narrow" w:hAnsi="Arial Narrow" w:cs="Times New Roman"/>
          <w:sz w:val="24"/>
          <w:szCs w:val="24"/>
        </w:rPr>
        <w:t xml:space="preserve">отправена чрез адреса за кореспонденция на хартиен носител или по електронна поща, подписана </w:t>
      </w:r>
      <w:r w:rsidR="009A6DF1" w:rsidRPr="00282DBB">
        <w:rPr>
          <w:rFonts w:ascii="Arial Narrow" w:hAnsi="Arial Narrow" w:cs="Times New Roman"/>
          <w:sz w:val="24"/>
          <w:szCs w:val="24"/>
        </w:rPr>
        <w:t>с електронен подпис, създаден с квалифицирано удостоверение за електронен подпис на възложителя или упълномощен негов представител</w:t>
      </w:r>
      <w:r w:rsidR="005E2800" w:rsidRPr="00282DBB">
        <w:rPr>
          <w:rFonts w:ascii="Arial Narrow" w:hAnsi="Arial Narrow" w:cs="Times New Roman"/>
          <w:sz w:val="24"/>
          <w:szCs w:val="24"/>
        </w:rPr>
        <w:t xml:space="preserve">, </w:t>
      </w:r>
      <w:r w:rsidR="00151F6F" w:rsidRPr="00282DBB">
        <w:rPr>
          <w:rFonts w:ascii="Arial Narrow" w:hAnsi="Arial Narrow" w:cs="Times New Roman"/>
          <w:sz w:val="24"/>
          <w:szCs w:val="24"/>
        </w:rPr>
        <w:t xml:space="preserve">съгласно клаузите на договора за обществена поръчка. </w:t>
      </w:r>
    </w:p>
    <w:p w14:paraId="4462C3F8" w14:textId="77777777" w:rsidR="00151F6F" w:rsidRPr="00282DBB" w:rsidRDefault="00151F6F" w:rsidP="00282DBB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282DBB">
        <w:rPr>
          <w:rFonts w:ascii="Arial Narrow" w:hAnsi="Arial Narrow" w:cs="Times New Roman"/>
          <w:sz w:val="24"/>
          <w:szCs w:val="24"/>
        </w:rPr>
        <w:t>Приемането и предаването на изпълнението</w:t>
      </w:r>
      <w:r w:rsidR="00A06619" w:rsidRPr="00282DBB">
        <w:rPr>
          <w:rFonts w:ascii="Arial Narrow" w:hAnsi="Arial Narrow" w:cs="Times New Roman"/>
          <w:sz w:val="24"/>
          <w:szCs w:val="24"/>
        </w:rPr>
        <w:t xml:space="preserve"> ще</w:t>
      </w:r>
      <w:r w:rsidRPr="00282DBB">
        <w:rPr>
          <w:rFonts w:ascii="Arial Narrow" w:hAnsi="Arial Narrow" w:cs="Times New Roman"/>
          <w:sz w:val="24"/>
          <w:szCs w:val="24"/>
        </w:rPr>
        <w:t xml:space="preserve"> се осъществява въз основа на изискванията на договора за обществена поръчка. </w:t>
      </w:r>
    </w:p>
    <w:p w14:paraId="1C04CAAD" w14:textId="77777777" w:rsidR="00151F6F" w:rsidRPr="00282DBB" w:rsidRDefault="00151F6F" w:rsidP="00282DBB">
      <w:pPr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7EE0108E" w14:textId="77777777" w:rsidR="00337E7C" w:rsidRPr="00282DBB" w:rsidRDefault="00CA005B" w:rsidP="00282DBB">
      <w:pPr>
        <w:pStyle w:val="ListParagraph"/>
        <w:keepNext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282DBB">
        <w:rPr>
          <w:rFonts w:ascii="Arial Narrow" w:hAnsi="Arial Narrow" w:cs="Times New Roman"/>
          <w:b/>
          <w:sz w:val="24"/>
          <w:szCs w:val="24"/>
        </w:rPr>
        <w:t>Условия на гаранционно обслужване</w:t>
      </w:r>
    </w:p>
    <w:p w14:paraId="74E82340" w14:textId="77777777" w:rsidR="00337E7C" w:rsidRPr="00282DBB" w:rsidRDefault="002F0D65" w:rsidP="00282DBB">
      <w:pPr>
        <w:pStyle w:val="ListParagraph"/>
        <w:keepNext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282DBB">
        <w:rPr>
          <w:rFonts w:ascii="Arial Narrow" w:eastAsia="Times New Roman" w:hAnsi="Arial Narrow" w:cs="Times New Roman"/>
          <w:sz w:val="24"/>
          <w:szCs w:val="24"/>
        </w:rPr>
        <w:t>Г</w:t>
      </w:r>
      <w:r w:rsidR="00151F6F" w:rsidRPr="00282DBB">
        <w:rPr>
          <w:rFonts w:ascii="Arial Narrow" w:eastAsia="Times New Roman" w:hAnsi="Arial Narrow" w:cs="Times New Roman"/>
          <w:sz w:val="24"/>
          <w:szCs w:val="24"/>
        </w:rPr>
        <w:t>арантира</w:t>
      </w:r>
      <w:r w:rsidRPr="00282DBB">
        <w:rPr>
          <w:rFonts w:ascii="Arial Narrow" w:eastAsia="Times New Roman" w:hAnsi="Arial Narrow" w:cs="Times New Roman"/>
          <w:sz w:val="24"/>
          <w:szCs w:val="24"/>
        </w:rPr>
        <w:t>ме</w:t>
      </w:r>
      <w:r w:rsidR="00151F6F" w:rsidRPr="00282DBB">
        <w:rPr>
          <w:rFonts w:ascii="Arial Narrow" w:eastAsia="Times New Roman" w:hAnsi="Arial Narrow" w:cs="Times New Roman"/>
          <w:sz w:val="24"/>
          <w:szCs w:val="24"/>
        </w:rPr>
        <w:t xml:space="preserve"> за срока, посочен в т.</w:t>
      </w:r>
      <w:r w:rsidR="00C2514C">
        <w:rPr>
          <w:rFonts w:ascii="Arial Narrow" w:eastAsia="Times New Roman" w:hAnsi="Arial Narrow" w:cs="Times New Roman"/>
          <w:sz w:val="24"/>
          <w:szCs w:val="24"/>
          <w:lang w:val="en-US"/>
        </w:rPr>
        <w:t> </w:t>
      </w:r>
      <w:r w:rsidR="00C2514C" w:rsidRPr="00F61B22">
        <w:rPr>
          <w:rFonts w:ascii="Arial Narrow" w:eastAsia="Times New Roman" w:hAnsi="Arial Narrow" w:cs="Times New Roman"/>
          <w:sz w:val="24"/>
          <w:szCs w:val="24"/>
        </w:rPr>
        <w:t>4</w:t>
      </w:r>
      <w:r w:rsidR="00151F6F" w:rsidRPr="00F61B22">
        <w:rPr>
          <w:rFonts w:ascii="Arial Narrow" w:eastAsia="Times New Roman" w:hAnsi="Arial Narrow" w:cs="Times New Roman"/>
          <w:sz w:val="24"/>
          <w:szCs w:val="24"/>
        </w:rPr>
        <w:t>.2.</w:t>
      </w:r>
      <w:r w:rsidR="00151F6F" w:rsidRPr="00282DBB">
        <w:rPr>
          <w:rFonts w:ascii="Arial Narrow" w:eastAsia="Times New Roman" w:hAnsi="Arial Narrow" w:cs="Times New Roman"/>
          <w:sz w:val="24"/>
          <w:szCs w:val="24"/>
        </w:rPr>
        <w:t xml:space="preserve">, пълната функционална годност на </w:t>
      </w:r>
      <w:r w:rsidR="006D74C6">
        <w:rPr>
          <w:rFonts w:ascii="Arial Narrow" w:eastAsia="Times New Roman" w:hAnsi="Arial Narrow" w:cs="Times New Roman"/>
          <w:sz w:val="24"/>
          <w:szCs w:val="24"/>
        </w:rPr>
        <w:t>доставнения от нас софтуер</w:t>
      </w:r>
      <w:r w:rsidR="00151F6F" w:rsidRPr="00282DBB">
        <w:rPr>
          <w:rFonts w:ascii="Arial Narrow" w:eastAsia="Times New Roman" w:hAnsi="Arial Narrow" w:cs="Times New Roman"/>
          <w:sz w:val="24"/>
          <w:szCs w:val="24"/>
        </w:rPr>
        <w:t xml:space="preserve"> съгласно </w:t>
      </w:r>
      <w:r w:rsidR="00151F6F" w:rsidRPr="00282DBB">
        <w:rPr>
          <w:rFonts w:ascii="Arial Narrow" w:hAnsi="Arial Narrow"/>
          <w:sz w:val="24"/>
          <w:szCs w:val="24"/>
        </w:rPr>
        <w:t>предписанията на производителя</w:t>
      </w:r>
      <w:r w:rsidR="00151F6F" w:rsidRPr="00282DBB">
        <w:rPr>
          <w:rFonts w:ascii="Arial Narrow" w:eastAsia="Times New Roman" w:hAnsi="Arial Narrow" w:cs="Calibri"/>
          <w:sz w:val="24"/>
          <w:szCs w:val="24"/>
        </w:rPr>
        <w:t>, изискванията на договора за обществена поръчка по обособена</w:t>
      </w:r>
      <w:r w:rsidR="00CA1D95" w:rsidRPr="00282DBB">
        <w:rPr>
          <w:rFonts w:ascii="Arial Narrow" w:eastAsia="Times New Roman" w:hAnsi="Arial Narrow" w:cs="Calibri"/>
          <w:sz w:val="24"/>
          <w:szCs w:val="24"/>
        </w:rPr>
        <w:t>та</w:t>
      </w:r>
      <w:r w:rsidR="00151F6F" w:rsidRPr="00282DBB">
        <w:rPr>
          <w:rFonts w:ascii="Arial Narrow" w:eastAsia="Times New Roman" w:hAnsi="Arial Narrow" w:cs="Calibri"/>
          <w:sz w:val="24"/>
          <w:szCs w:val="24"/>
        </w:rPr>
        <w:t xml:space="preserve"> позиция</w:t>
      </w:r>
      <w:r w:rsidR="00CA1D95" w:rsidRPr="00282DBB">
        <w:rPr>
          <w:rFonts w:ascii="Arial Narrow" w:eastAsia="Times New Roman" w:hAnsi="Arial Narrow" w:cs="Calibri"/>
          <w:sz w:val="24"/>
          <w:szCs w:val="24"/>
        </w:rPr>
        <w:t>, за която предоставяме настоящето Техническо предложение</w:t>
      </w:r>
      <w:r w:rsidR="00151F6F" w:rsidRPr="00282DBB">
        <w:rPr>
          <w:rFonts w:ascii="Arial Narrow" w:eastAsia="Times New Roman" w:hAnsi="Arial Narrow" w:cs="Calibri"/>
          <w:sz w:val="24"/>
          <w:szCs w:val="24"/>
        </w:rPr>
        <w:t xml:space="preserve"> и приложенията към него.</w:t>
      </w:r>
    </w:p>
    <w:p w14:paraId="089D3E46" w14:textId="77777777" w:rsidR="00151F6F" w:rsidRPr="00282DBB" w:rsidRDefault="00151F6F" w:rsidP="00282DBB">
      <w:pPr>
        <w:pStyle w:val="ListParagraph"/>
        <w:spacing w:after="0" w:line="360" w:lineRule="auto"/>
        <w:ind w:left="1146" w:firstLine="284"/>
        <w:jc w:val="both"/>
        <w:rPr>
          <w:rFonts w:ascii="Arial Narrow" w:hAnsi="Arial Narrow" w:cs="Times New Roman"/>
          <w:sz w:val="24"/>
          <w:szCs w:val="24"/>
        </w:rPr>
      </w:pPr>
    </w:p>
    <w:p w14:paraId="136AA5D3" w14:textId="77777777" w:rsidR="003C6507" w:rsidRPr="00282DBB" w:rsidRDefault="003C6507" w:rsidP="00282DBB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282DBB">
        <w:rPr>
          <w:rFonts w:ascii="Arial Narrow" w:hAnsi="Arial Narrow" w:cs="Times New Roman"/>
          <w:b/>
          <w:sz w:val="24"/>
          <w:szCs w:val="24"/>
        </w:rPr>
        <w:t xml:space="preserve">Срок на изпълнение </w:t>
      </w:r>
    </w:p>
    <w:p w14:paraId="7D685170" w14:textId="77777777" w:rsidR="00CA005B" w:rsidRPr="00282DBB" w:rsidRDefault="00DA33E7" w:rsidP="00282DBB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282DBB">
        <w:rPr>
          <w:rFonts w:ascii="Arial Narrow" w:hAnsi="Arial Narrow" w:cs="Times New Roman"/>
          <w:sz w:val="24"/>
          <w:szCs w:val="24"/>
        </w:rPr>
        <w:t xml:space="preserve">Задължаваме се да извършим доставка на </w:t>
      </w:r>
      <w:r w:rsidR="00AE77B3">
        <w:rPr>
          <w:rFonts w:ascii="Arial Narrow" w:hAnsi="Arial Narrow" w:cs="Times New Roman"/>
          <w:sz w:val="24"/>
          <w:szCs w:val="24"/>
        </w:rPr>
        <w:t>софтуера</w:t>
      </w:r>
      <w:r w:rsidR="00AE77B3" w:rsidRPr="00282DBB">
        <w:rPr>
          <w:rFonts w:ascii="Arial Narrow" w:hAnsi="Arial Narrow" w:cs="Times New Roman"/>
          <w:sz w:val="24"/>
          <w:szCs w:val="24"/>
        </w:rPr>
        <w:t xml:space="preserve"> </w:t>
      </w:r>
      <w:r w:rsidRPr="00282DBB">
        <w:rPr>
          <w:rFonts w:ascii="Arial Narrow" w:hAnsi="Arial Narrow" w:cs="Times New Roman"/>
          <w:sz w:val="24"/>
          <w:szCs w:val="24"/>
        </w:rPr>
        <w:t>в срок до ……… календарни дни, считано от датата на получаване на писмена заявка по чл. 1, ал. 2 от проекта на договор за обществена поръчка.</w:t>
      </w:r>
    </w:p>
    <w:p w14:paraId="260921F6" w14:textId="77777777" w:rsidR="00151F6F" w:rsidRPr="00282DBB" w:rsidRDefault="00CA005B" w:rsidP="00282DBB">
      <w:pPr>
        <w:spacing w:after="0" w:line="360" w:lineRule="auto"/>
        <w:ind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282DBB">
        <w:rPr>
          <w:rFonts w:ascii="Arial Narrow" w:hAnsi="Arial Narrow" w:cs="Times New Roman"/>
          <w:b/>
          <w:i/>
          <w:sz w:val="24"/>
          <w:szCs w:val="24"/>
        </w:rPr>
        <w:t>Забележка</w:t>
      </w:r>
      <w:r w:rsidRPr="00282DBB">
        <w:rPr>
          <w:rFonts w:ascii="Arial Narrow" w:hAnsi="Arial Narrow" w:cs="Times New Roman"/>
          <w:i/>
          <w:sz w:val="24"/>
          <w:szCs w:val="24"/>
        </w:rPr>
        <w:t xml:space="preserve">: </w:t>
      </w:r>
      <w:r w:rsidR="00151F6F" w:rsidRPr="00282DBB">
        <w:rPr>
          <w:rFonts w:ascii="Arial Narrow" w:hAnsi="Arial Narrow" w:cs="Times New Roman"/>
          <w:i/>
          <w:sz w:val="24"/>
          <w:szCs w:val="24"/>
        </w:rPr>
        <w:t>Участникът следва да предложи в офертата си срок за извършване на доставката, кой</w:t>
      </w:r>
      <w:r w:rsidR="004B39DD" w:rsidRPr="00282DBB">
        <w:rPr>
          <w:rFonts w:ascii="Arial Narrow" w:hAnsi="Arial Narrow" w:cs="Times New Roman"/>
          <w:i/>
          <w:sz w:val="24"/>
          <w:szCs w:val="24"/>
        </w:rPr>
        <w:t>то не може да бъде по-дълъг от 8</w:t>
      </w:r>
      <w:r w:rsidR="00151F6F" w:rsidRPr="00282DBB">
        <w:rPr>
          <w:rFonts w:ascii="Arial Narrow" w:hAnsi="Arial Narrow" w:cs="Times New Roman"/>
          <w:i/>
          <w:sz w:val="24"/>
          <w:szCs w:val="24"/>
        </w:rPr>
        <w:t>0 календарни дни, считано от получаване на писмената заявка</w:t>
      </w:r>
      <w:r w:rsidR="00DA33E7" w:rsidRPr="00282DBB">
        <w:rPr>
          <w:rFonts w:ascii="Arial Narrow" w:hAnsi="Arial Narrow" w:cs="Times New Roman"/>
          <w:i/>
          <w:sz w:val="24"/>
          <w:szCs w:val="24"/>
        </w:rPr>
        <w:t xml:space="preserve"> по чл. 1, ал. 2 от проекта на договор за обществена поръчка.</w:t>
      </w:r>
    </w:p>
    <w:p w14:paraId="43FDF6FC" w14:textId="4D75CBAD" w:rsidR="002F2719" w:rsidRDefault="002F2719" w:rsidP="002F2719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 xml:space="preserve">Срокът на гаранционно обслужване е </w:t>
      </w:r>
      <w:r>
        <w:rPr>
          <w:rFonts w:ascii="Arial Narrow" w:hAnsi="Arial Narrow" w:cs="Times New Roman"/>
          <w:sz w:val="24"/>
          <w:szCs w:val="24"/>
        </w:rPr>
        <w:t>……..</w:t>
      </w:r>
      <w:r w:rsidRPr="005370EE">
        <w:rPr>
          <w:rFonts w:ascii="Arial Narrow" w:hAnsi="Arial Narrow" w:cs="Times New Roman"/>
          <w:sz w:val="24"/>
          <w:szCs w:val="24"/>
        </w:rPr>
        <w:t xml:space="preserve">години, считано от датата на приемо-предавателния протокол за доставка на </w:t>
      </w:r>
      <w:r w:rsidR="005039D0">
        <w:rPr>
          <w:rFonts w:ascii="Arial Narrow" w:hAnsi="Arial Narrow" w:cs="Times New Roman"/>
          <w:sz w:val="24"/>
          <w:szCs w:val="24"/>
        </w:rPr>
        <w:t>софтуера</w:t>
      </w:r>
      <w:r w:rsidRPr="005370EE">
        <w:rPr>
          <w:rFonts w:ascii="Arial Narrow" w:hAnsi="Arial Narrow" w:cs="Times New Roman"/>
          <w:sz w:val="24"/>
          <w:szCs w:val="24"/>
        </w:rPr>
        <w:t>.</w:t>
      </w:r>
    </w:p>
    <w:p w14:paraId="47689FFA" w14:textId="2CEF4BF7" w:rsidR="00151F6F" w:rsidRPr="002F2719" w:rsidRDefault="002F2719" w:rsidP="002F2719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b/>
          <w:i/>
          <w:sz w:val="24"/>
          <w:szCs w:val="24"/>
        </w:rPr>
        <w:t>Забележка</w:t>
      </w:r>
      <w:r w:rsidRPr="005370EE">
        <w:rPr>
          <w:rFonts w:ascii="Arial Narrow" w:hAnsi="Arial Narrow" w:cs="Times New Roman"/>
          <w:i/>
          <w:sz w:val="24"/>
          <w:szCs w:val="24"/>
        </w:rPr>
        <w:t xml:space="preserve">: Участникът следва да предложи в офертата си срок </w:t>
      </w:r>
      <w:r>
        <w:rPr>
          <w:rFonts w:ascii="Arial Narrow" w:hAnsi="Arial Narrow" w:cs="Times New Roman"/>
          <w:i/>
          <w:sz w:val="24"/>
          <w:szCs w:val="24"/>
        </w:rPr>
        <w:t xml:space="preserve">за гаранционно обслужване, </w:t>
      </w:r>
      <w:r>
        <w:rPr>
          <w:rFonts w:ascii="Arial Narrow" w:hAnsi="Arial Narrow" w:cs="Times New Roman"/>
          <w:i/>
          <w:sz w:val="24"/>
          <w:szCs w:val="24"/>
        </w:rPr>
        <w:lastRenderedPageBreak/>
        <w:t xml:space="preserve">който следва да бъде минимум 5 (пет) години, считано от </w:t>
      </w:r>
      <w:r w:rsidRPr="00775C8C">
        <w:rPr>
          <w:rFonts w:ascii="Arial Narrow" w:hAnsi="Arial Narrow" w:cs="Times New Roman"/>
          <w:i/>
          <w:sz w:val="24"/>
          <w:szCs w:val="24"/>
        </w:rPr>
        <w:t>датата на подписване на двустранен приемо-предавателен протокол за приемане на доставката.</w:t>
      </w:r>
    </w:p>
    <w:p w14:paraId="13CE09D9" w14:textId="77777777" w:rsidR="00151F6F" w:rsidRPr="00282DBB" w:rsidRDefault="00151F6F" w:rsidP="00282DBB">
      <w:pPr>
        <w:pStyle w:val="ListParagraph"/>
        <w:spacing w:after="0" w:line="360" w:lineRule="auto"/>
        <w:ind w:firstLine="284"/>
        <w:jc w:val="both"/>
        <w:rPr>
          <w:rFonts w:ascii="Arial Narrow" w:hAnsi="Arial Narrow" w:cs="Times New Roman"/>
          <w:sz w:val="24"/>
          <w:szCs w:val="24"/>
        </w:rPr>
      </w:pPr>
    </w:p>
    <w:p w14:paraId="625C7D02" w14:textId="77777777" w:rsidR="003C6507" w:rsidRPr="00282DBB" w:rsidRDefault="003C6507" w:rsidP="00282DBB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282DBB">
        <w:rPr>
          <w:rFonts w:ascii="Arial Narrow" w:hAnsi="Arial Narrow" w:cs="Times New Roman"/>
          <w:b/>
          <w:sz w:val="24"/>
          <w:szCs w:val="24"/>
        </w:rPr>
        <w:t>Място на изпълнение</w:t>
      </w:r>
    </w:p>
    <w:p w14:paraId="113491E4" w14:textId="77777777" w:rsidR="003C6507" w:rsidRPr="00282DBB" w:rsidRDefault="003C6507" w:rsidP="00282DBB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282DBB">
        <w:rPr>
          <w:rFonts w:ascii="Arial Narrow" w:hAnsi="Arial Narrow" w:cs="Times New Roman"/>
          <w:sz w:val="24"/>
          <w:szCs w:val="24"/>
        </w:rPr>
        <w:t>Потвърждаваме, че м</w:t>
      </w:r>
      <w:r w:rsidR="00151F6F" w:rsidRPr="00282DBB">
        <w:rPr>
          <w:rFonts w:ascii="Arial Narrow" w:hAnsi="Arial Narrow" w:cs="Times New Roman"/>
          <w:sz w:val="24"/>
          <w:szCs w:val="24"/>
        </w:rPr>
        <w:t>ясто</w:t>
      </w:r>
      <w:r w:rsidRPr="00282DBB">
        <w:rPr>
          <w:rFonts w:ascii="Arial Narrow" w:hAnsi="Arial Narrow" w:cs="Times New Roman"/>
          <w:sz w:val="24"/>
          <w:szCs w:val="24"/>
        </w:rPr>
        <w:t>то на извършване на доставката е</w:t>
      </w:r>
      <w:r w:rsidR="00151F6F" w:rsidRPr="00282DBB">
        <w:rPr>
          <w:rFonts w:ascii="Arial Narrow" w:hAnsi="Arial Narrow" w:cs="Times New Roman"/>
          <w:sz w:val="24"/>
          <w:szCs w:val="24"/>
        </w:rPr>
        <w:t xml:space="preserve"> на територията на гр. София, като </w:t>
      </w:r>
      <w:r w:rsidRPr="00282DBB">
        <w:rPr>
          <w:rFonts w:ascii="Arial Narrow" w:hAnsi="Arial Narrow" w:cs="Times New Roman"/>
          <w:sz w:val="24"/>
          <w:szCs w:val="24"/>
        </w:rPr>
        <w:t xml:space="preserve">сме запознати, че </w:t>
      </w:r>
      <w:r w:rsidR="00151F6F" w:rsidRPr="00282DBB">
        <w:rPr>
          <w:rFonts w:ascii="Arial Narrow" w:hAnsi="Arial Narrow" w:cs="Times New Roman"/>
          <w:sz w:val="24"/>
          <w:szCs w:val="24"/>
        </w:rPr>
        <w:t>ще бъде по</w:t>
      </w:r>
      <w:r w:rsidRPr="00282DBB">
        <w:rPr>
          <w:rFonts w:ascii="Arial Narrow" w:hAnsi="Arial Narrow" w:cs="Times New Roman"/>
          <w:sz w:val="24"/>
          <w:szCs w:val="24"/>
        </w:rPr>
        <w:t>сочено в писмената заявка</w:t>
      </w:r>
      <w:r w:rsidR="00151F6F" w:rsidRPr="00282DBB">
        <w:rPr>
          <w:rFonts w:ascii="Arial Narrow" w:hAnsi="Arial Narrow" w:cs="Times New Roman"/>
          <w:sz w:val="24"/>
          <w:szCs w:val="24"/>
        </w:rPr>
        <w:t xml:space="preserve"> конкретния адрес на извършване на доставката.</w:t>
      </w:r>
    </w:p>
    <w:p w14:paraId="28CD9B57" w14:textId="77777777" w:rsidR="00151F6F" w:rsidRPr="00282DBB" w:rsidRDefault="00151F6F" w:rsidP="00282DBB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282DBB">
        <w:rPr>
          <w:rFonts w:ascii="Arial Narrow" w:hAnsi="Arial Narrow" w:cs="Times New Roman"/>
          <w:sz w:val="24"/>
          <w:szCs w:val="24"/>
        </w:rPr>
        <w:t xml:space="preserve">Гаранционното обслужване ще се извършва спрямо местонахождението на доставеното и </w:t>
      </w:r>
      <w:r w:rsidR="00C2514C">
        <w:rPr>
          <w:rFonts w:ascii="Arial Narrow" w:hAnsi="Arial Narrow" w:cs="Times New Roman"/>
          <w:sz w:val="24"/>
          <w:szCs w:val="24"/>
        </w:rPr>
        <w:t>инсталиран софтуер</w:t>
      </w:r>
      <w:r w:rsidRPr="00282DBB">
        <w:rPr>
          <w:rFonts w:ascii="Arial Narrow" w:hAnsi="Arial Narrow" w:cs="Times New Roman"/>
          <w:sz w:val="24"/>
          <w:szCs w:val="24"/>
        </w:rPr>
        <w:t>.</w:t>
      </w:r>
    </w:p>
    <w:p w14:paraId="72CD2554" w14:textId="77777777" w:rsidR="00151F6F" w:rsidRPr="00282DBB" w:rsidRDefault="00151F6F" w:rsidP="00282DBB">
      <w:pPr>
        <w:spacing w:after="0" w:line="360" w:lineRule="auto"/>
        <w:ind w:firstLine="284"/>
        <w:jc w:val="both"/>
        <w:rPr>
          <w:rFonts w:ascii="Arial Narrow" w:hAnsi="Arial Narrow" w:cs="Times New Roman"/>
          <w:sz w:val="24"/>
          <w:szCs w:val="24"/>
        </w:rPr>
      </w:pPr>
    </w:p>
    <w:p w14:paraId="431E07B8" w14:textId="77777777" w:rsidR="00337E7C" w:rsidRPr="00282DBB" w:rsidRDefault="00337E7C" w:rsidP="00282DBB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282DBB">
        <w:rPr>
          <w:rFonts w:ascii="Arial Narrow" w:hAnsi="Arial Narrow" w:cs="Times New Roman"/>
          <w:b/>
          <w:sz w:val="24"/>
          <w:szCs w:val="24"/>
        </w:rPr>
        <w:t xml:space="preserve">Други изисквания </w:t>
      </w:r>
    </w:p>
    <w:p w14:paraId="62894D37" w14:textId="77777777" w:rsidR="002337A8" w:rsidRPr="00E51A4A" w:rsidRDefault="002337A8" w:rsidP="002337A8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 xml:space="preserve">Декларираме, че </w:t>
      </w:r>
      <w:r>
        <w:rPr>
          <w:rFonts w:ascii="Arial Narrow" w:hAnsi="Arial Narrow" w:cs="Times New Roman"/>
          <w:sz w:val="24"/>
          <w:szCs w:val="24"/>
        </w:rPr>
        <w:t>сме производител</w:t>
      </w:r>
      <w:r w:rsidRPr="005370EE">
        <w:rPr>
          <w:rFonts w:ascii="Arial Narrow" w:hAnsi="Arial Narrow" w:cs="Times New Roman"/>
          <w:sz w:val="24"/>
          <w:szCs w:val="24"/>
        </w:rPr>
        <w:t xml:space="preserve">/сме надлежно упълномощени да извършваме доставка и гаранционно обслужване </w:t>
      </w:r>
      <w:r w:rsidRPr="00E51A4A">
        <w:rPr>
          <w:rFonts w:ascii="Arial Narrow" w:hAnsi="Arial Narrow" w:cs="Times New Roman"/>
          <w:sz w:val="24"/>
          <w:szCs w:val="24"/>
        </w:rPr>
        <w:t>на предлагания от нас софтуер, необходим за обновяване на информационни и комуникационни системи на територията на Република България.</w:t>
      </w:r>
    </w:p>
    <w:p w14:paraId="48642892" w14:textId="77777777" w:rsidR="002337A8" w:rsidRDefault="002337A8" w:rsidP="002337A8">
      <w:pPr>
        <w:pStyle w:val="ListParagraph"/>
        <w:tabs>
          <w:tab w:val="left" w:pos="426"/>
        </w:tabs>
        <w:spacing w:after="0" w:line="360" w:lineRule="auto"/>
        <w:ind w:left="0" w:firstLine="360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За удостоверяване на горното представяме ……………………………………………………………</w:t>
      </w:r>
      <w:r>
        <w:rPr>
          <w:rFonts w:ascii="Arial Narrow" w:hAnsi="Arial Narrow" w:cs="Times New Roman"/>
          <w:sz w:val="24"/>
          <w:szCs w:val="24"/>
        </w:rPr>
        <w:t xml:space="preserve"> (моля, посочете описание на документа)</w:t>
      </w:r>
    </w:p>
    <w:p w14:paraId="457550F7" w14:textId="77777777" w:rsidR="002337A8" w:rsidRDefault="002337A8" w:rsidP="002337A8">
      <w:pPr>
        <w:pStyle w:val="ListParagraph"/>
        <w:tabs>
          <w:tab w:val="left" w:pos="426"/>
        </w:tabs>
        <w:spacing w:after="0" w:line="360" w:lineRule="auto"/>
        <w:ind w:left="0" w:firstLine="360"/>
        <w:jc w:val="both"/>
        <w:rPr>
          <w:rFonts w:ascii="Arial Narrow" w:hAnsi="Arial Narrow" w:cs="Times New Roman"/>
          <w:i/>
          <w:sz w:val="24"/>
          <w:szCs w:val="24"/>
        </w:rPr>
      </w:pPr>
      <w:r w:rsidRPr="00B75DC6">
        <w:rPr>
          <w:rFonts w:ascii="Arial Narrow" w:hAnsi="Arial Narrow" w:cs="Times New Roman"/>
          <w:b/>
          <w:sz w:val="24"/>
          <w:szCs w:val="24"/>
        </w:rPr>
        <w:t>Забележка: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B75DC6">
        <w:rPr>
          <w:rFonts w:ascii="Arial Narrow" w:hAnsi="Arial Narrow" w:cs="Times New Roman"/>
          <w:i/>
          <w:sz w:val="24"/>
          <w:szCs w:val="24"/>
        </w:rPr>
        <w:t>За удостоверяване на горното участникът следва да представи Официално оторизационно писмо (или еквивалентен документ) с актуална дата от производителя или от официален представител на производителя на предлаган</w:t>
      </w:r>
      <w:r>
        <w:rPr>
          <w:rFonts w:ascii="Arial Narrow" w:hAnsi="Arial Narrow" w:cs="Times New Roman"/>
          <w:i/>
          <w:sz w:val="24"/>
          <w:szCs w:val="24"/>
        </w:rPr>
        <w:t>ия</w:t>
      </w:r>
      <w:r w:rsidRPr="00B75DC6">
        <w:rPr>
          <w:rFonts w:ascii="Arial Narrow" w:hAnsi="Arial Narrow" w:cs="Times New Roman"/>
          <w:i/>
          <w:sz w:val="24"/>
          <w:szCs w:val="24"/>
        </w:rPr>
        <w:t xml:space="preserve"> </w:t>
      </w:r>
      <w:r>
        <w:rPr>
          <w:rFonts w:ascii="Arial Narrow" w:hAnsi="Arial Narrow" w:cs="Times New Roman"/>
          <w:i/>
          <w:sz w:val="24"/>
          <w:szCs w:val="24"/>
        </w:rPr>
        <w:t>софтуер</w:t>
      </w:r>
      <w:r w:rsidRPr="00B75DC6">
        <w:rPr>
          <w:rFonts w:ascii="Arial Narrow" w:hAnsi="Arial Narrow" w:cs="Times New Roman"/>
          <w:i/>
          <w:sz w:val="24"/>
          <w:szCs w:val="24"/>
        </w:rPr>
        <w:t>. Горепосоченият документ се представя в техническото предложение на участника.</w:t>
      </w:r>
    </w:p>
    <w:p w14:paraId="40AFEB19" w14:textId="77777777" w:rsidR="002337A8" w:rsidRPr="00B75DC6" w:rsidRDefault="002337A8" w:rsidP="002337A8">
      <w:pPr>
        <w:pStyle w:val="ListParagraph"/>
        <w:tabs>
          <w:tab w:val="left" w:pos="426"/>
        </w:tabs>
        <w:spacing w:after="0" w:line="360" w:lineRule="auto"/>
        <w:ind w:left="0" w:firstLine="360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i/>
          <w:sz w:val="24"/>
          <w:szCs w:val="24"/>
        </w:rPr>
        <w:t xml:space="preserve"> В случаите на представяне от участника на оторизационно писмо от официален представител на производителя</w:t>
      </w:r>
      <w:r>
        <w:rPr>
          <w:rFonts w:ascii="Arial Narrow" w:hAnsi="Arial Narrow" w:cs="Times New Roman"/>
          <w:i/>
          <w:sz w:val="24"/>
          <w:szCs w:val="24"/>
        </w:rPr>
        <w:t xml:space="preserve"> (или еквивалентен документ)</w:t>
      </w:r>
      <w:r w:rsidRPr="005370EE">
        <w:rPr>
          <w:rFonts w:ascii="Arial Narrow" w:hAnsi="Arial Narrow" w:cs="Times New Roman"/>
          <w:i/>
          <w:sz w:val="24"/>
          <w:szCs w:val="24"/>
        </w:rPr>
        <w:t>, в офертата се прилага и оторизационно писмо, издадено от производителя</w:t>
      </w:r>
      <w:r>
        <w:rPr>
          <w:rFonts w:ascii="Arial Narrow" w:hAnsi="Arial Narrow" w:cs="Times New Roman"/>
          <w:i/>
          <w:sz w:val="24"/>
          <w:szCs w:val="24"/>
        </w:rPr>
        <w:t xml:space="preserve"> (или еквивалентен документ)</w:t>
      </w:r>
      <w:r w:rsidRPr="005370EE">
        <w:rPr>
          <w:rFonts w:ascii="Arial Narrow" w:hAnsi="Arial Narrow" w:cs="Times New Roman"/>
          <w:i/>
          <w:sz w:val="24"/>
          <w:szCs w:val="24"/>
        </w:rPr>
        <w:t>, с което се упълномощава официалния представител на производителя за доставка и гаранционно обслужване на предлаган</w:t>
      </w:r>
      <w:r>
        <w:rPr>
          <w:rFonts w:ascii="Arial Narrow" w:hAnsi="Arial Narrow" w:cs="Times New Roman"/>
          <w:i/>
          <w:sz w:val="24"/>
          <w:szCs w:val="24"/>
        </w:rPr>
        <w:t>ия</w:t>
      </w:r>
      <w:r w:rsidRPr="005370EE">
        <w:rPr>
          <w:rFonts w:ascii="Arial Narrow" w:hAnsi="Arial Narrow" w:cs="Times New Roman"/>
          <w:i/>
          <w:sz w:val="24"/>
          <w:szCs w:val="24"/>
        </w:rPr>
        <w:t xml:space="preserve"> </w:t>
      </w:r>
      <w:r>
        <w:rPr>
          <w:rFonts w:ascii="Arial Narrow" w:hAnsi="Arial Narrow" w:cs="Times New Roman"/>
          <w:i/>
          <w:sz w:val="24"/>
          <w:szCs w:val="24"/>
        </w:rPr>
        <w:t>софтуер</w:t>
      </w:r>
      <w:r w:rsidRPr="005370EE">
        <w:rPr>
          <w:rFonts w:ascii="Arial Narrow" w:hAnsi="Arial Narrow" w:cs="Times New Roman"/>
          <w:i/>
          <w:sz w:val="24"/>
          <w:szCs w:val="24"/>
        </w:rPr>
        <w:t>.</w:t>
      </w:r>
    </w:p>
    <w:p w14:paraId="37DAEFFB" w14:textId="77777777" w:rsidR="002337A8" w:rsidRPr="005370EE" w:rsidRDefault="002337A8" w:rsidP="002337A8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360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 xml:space="preserve">Прилагаме общи условия или други приложими условия за гаранционно обслужване от производителя на </w:t>
      </w:r>
      <w:r>
        <w:rPr>
          <w:rFonts w:ascii="Arial Narrow" w:hAnsi="Arial Narrow" w:cs="Times New Roman"/>
          <w:sz w:val="24"/>
          <w:szCs w:val="24"/>
        </w:rPr>
        <w:t>софтуера</w:t>
      </w:r>
      <w:r w:rsidRPr="005370EE">
        <w:rPr>
          <w:rFonts w:ascii="Arial Narrow" w:hAnsi="Arial Narrow" w:cs="Times New Roman"/>
          <w:sz w:val="24"/>
          <w:szCs w:val="24"/>
        </w:rPr>
        <w:t>, предмет на обществената поръчка в случай, че е приложимо.</w:t>
      </w:r>
    </w:p>
    <w:p w14:paraId="7C1F0664" w14:textId="77777777" w:rsidR="00151F6F" w:rsidRPr="00282DBB" w:rsidRDefault="00151F6F" w:rsidP="00282DBB">
      <w:pPr>
        <w:spacing w:after="0" w:line="360" w:lineRule="auto"/>
        <w:ind w:firstLine="284"/>
        <w:jc w:val="both"/>
        <w:rPr>
          <w:rFonts w:ascii="Arial Narrow" w:hAnsi="Arial Narrow" w:cs="Times New Roman"/>
          <w:sz w:val="24"/>
          <w:szCs w:val="24"/>
        </w:rPr>
      </w:pPr>
    </w:p>
    <w:p w14:paraId="4D4511E1" w14:textId="77777777" w:rsidR="00B36BDB" w:rsidRPr="00282DBB" w:rsidRDefault="00B36BDB" w:rsidP="00282DBB">
      <w:pPr>
        <w:pStyle w:val="Text1"/>
        <w:spacing w:before="0" w:after="0" w:line="360" w:lineRule="auto"/>
        <w:ind w:left="0" w:firstLine="284"/>
        <w:rPr>
          <w:rFonts w:ascii="Arial Narrow" w:eastAsia="Verdana-Italic" w:hAnsi="Arial Narrow"/>
        </w:rPr>
      </w:pPr>
    </w:p>
    <w:tbl>
      <w:tblPr>
        <w:tblW w:w="9807" w:type="dxa"/>
        <w:tblLook w:val="04A0" w:firstRow="1" w:lastRow="0" w:firstColumn="1" w:lastColumn="0" w:noHBand="0" w:noVBand="1"/>
      </w:tblPr>
      <w:tblGrid>
        <w:gridCol w:w="4500"/>
        <w:gridCol w:w="5307"/>
      </w:tblGrid>
      <w:tr w:rsidR="00B274A8" w:rsidRPr="00282DBB" w14:paraId="6F53117A" w14:textId="77777777" w:rsidTr="00B274A8">
        <w:tc>
          <w:tcPr>
            <w:tcW w:w="4500" w:type="dxa"/>
            <w:hideMark/>
          </w:tcPr>
          <w:p w14:paraId="6DCBBFC6" w14:textId="77777777" w:rsidR="00B274A8" w:rsidRPr="00282DBB" w:rsidRDefault="00B274A8" w:rsidP="00282DBB">
            <w:pPr>
              <w:spacing w:after="0" w:line="360" w:lineRule="auto"/>
              <w:ind w:firstLine="284"/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282DB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14:paraId="3C89035E" w14:textId="77777777" w:rsidR="00B274A8" w:rsidRPr="00282DBB" w:rsidRDefault="00B274A8" w:rsidP="00282DBB">
            <w:pPr>
              <w:spacing w:after="0" w:line="360" w:lineRule="auto"/>
              <w:ind w:firstLine="284"/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282DB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………./ ………….. / ……….…..</w:t>
            </w:r>
          </w:p>
        </w:tc>
      </w:tr>
      <w:tr w:rsidR="00B274A8" w:rsidRPr="00282DBB" w14:paraId="4C8AA2AB" w14:textId="77777777" w:rsidTr="00B274A8">
        <w:tc>
          <w:tcPr>
            <w:tcW w:w="4500" w:type="dxa"/>
            <w:hideMark/>
          </w:tcPr>
          <w:p w14:paraId="60D2577A" w14:textId="77777777" w:rsidR="00B274A8" w:rsidRPr="00282DBB" w:rsidRDefault="00B274A8" w:rsidP="00282DBB">
            <w:pPr>
              <w:spacing w:after="0" w:line="360" w:lineRule="auto"/>
              <w:ind w:firstLine="284"/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282DB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Подпис и печат:</w:t>
            </w:r>
          </w:p>
        </w:tc>
        <w:tc>
          <w:tcPr>
            <w:tcW w:w="5307" w:type="dxa"/>
            <w:hideMark/>
          </w:tcPr>
          <w:p w14:paraId="0072BB5E" w14:textId="77777777" w:rsidR="00B274A8" w:rsidRPr="00282DBB" w:rsidRDefault="00B274A8" w:rsidP="00282DBB">
            <w:pPr>
              <w:spacing w:after="0" w:line="360" w:lineRule="auto"/>
              <w:ind w:firstLine="284"/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282DB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282DBB" w14:paraId="1C5FD79B" w14:textId="77777777" w:rsidTr="00B274A8">
        <w:tc>
          <w:tcPr>
            <w:tcW w:w="4500" w:type="dxa"/>
            <w:hideMark/>
          </w:tcPr>
          <w:p w14:paraId="7D8F69B0" w14:textId="77777777" w:rsidR="00B274A8" w:rsidRPr="00282DBB" w:rsidRDefault="00B274A8" w:rsidP="00282DBB">
            <w:pPr>
              <w:spacing w:after="0" w:line="360" w:lineRule="auto"/>
              <w:ind w:firstLine="284"/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282DB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14:paraId="01D67C01" w14:textId="77777777" w:rsidR="00B274A8" w:rsidRPr="00282DBB" w:rsidRDefault="00B274A8" w:rsidP="00282DBB">
            <w:pPr>
              <w:spacing w:after="0" w:line="360" w:lineRule="auto"/>
              <w:ind w:firstLine="284"/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282DB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282DBB" w14:paraId="64A0A292" w14:textId="77777777" w:rsidTr="00B274A8">
        <w:tc>
          <w:tcPr>
            <w:tcW w:w="4500" w:type="dxa"/>
            <w:hideMark/>
          </w:tcPr>
          <w:p w14:paraId="23DF135B" w14:textId="77777777" w:rsidR="00B274A8" w:rsidRPr="00282DBB" w:rsidRDefault="00B274A8" w:rsidP="00282DBB">
            <w:pPr>
              <w:spacing w:after="0" w:line="360" w:lineRule="auto"/>
              <w:ind w:firstLine="284"/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282DB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14:paraId="3FF63D76" w14:textId="77777777" w:rsidR="00B274A8" w:rsidRPr="00282DBB" w:rsidRDefault="00B274A8" w:rsidP="00282DBB">
            <w:pPr>
              <w:spacing w:after="0" w:line="360" w:lineRule="auto"/>
              <w:ind w:firstLine="284"/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282DB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282DBB" w14:paraId="321DD32E" w14:textId="77777777" w:rsidTr="00B274A8">
        <w:tc>
          <w:tcPr>
            <w:tcW w:w="4500" w:type="dxa"/>
            <w:hideMark/>
          </w:tcPr>
          <w:p w14:paraId="0189988E" w14:textId="77777777" w:rsidR="00B274A8" w:rsidRPr="00282DBB" w:rsidRDefault="00B274A8" w:rsidP="00282DBB">
            <w:pPr>
              <w:spacing w:after="0" w:line="360" w:lineRule="auto"/>
              <w:ind w:firstLine="284"/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282DB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lastRenderedPageBreak/>
              <w:t>Наименование на участника</w:t>
            </w:r>
          </w:p>
        </w:tc>
        <w:tc>
          <w:tcPr>
            <w:tcW w:w="5307" w:type="dxa"/>
            <w:hideMark/>
          </w:tcPr>
          <w:p w14:paraId="16AE2713" w14:textId="77777777" w:rsidR="00B274A8" w:rsidRPr="00282DBB" w:rsidRDefault="00B274A8" w:rsidP="00282DBB">
            <w:pPr>
              <w:spacing w:after="0" w:line="360" w:lineRule="auto"/>
              <w:ind w:firstLine="284"/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282DB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</w:tbl>
    <w:p w14:paraId="27AFD69F" w14:textId="77777777" w:rsidR="00B92E32" w:rsidRPr="00282DBB" w:rsidRDefault="00B92E32" w:rsidP="00036499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sectPr w:rsidR="00B92E32" w:rsidRPr="00282DBB" w:rsidSect="006630F6">
      <w:headerReference w:type="default" r:id="rId11"/>
      <w:footerReference w:type="default" r:id="rId12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594E3" w14:textId="77777777" w:rsidR="00F61B22" w:rsidRDefault="00F61B22" w:rsidP="00B36BDB">
      <w:pPr>
        <w:spacing w:after="0" w:line="240" w:lineRule="auto"/>
      </w:pPr>
      <w:r>
        <w:separator/>
      </w:r>
    </w:p>
  </w:endnote>
  <w:endnote w:type="continuationSeparator" w:id="0">
    <w:p w14:paraId="54AE685E" w14:textId="77777777" w:rsidR="00F61B22" w:rsidRDefault="00F61B22" w:rsidP="00B3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9698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FE3B40" w14:textId="3669C0A7" w:rsidR="00F61B22" w:rsidRDefault="00F61B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0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733D047" w14:textId="77777777" w:rsidR="00F61B22" w:rsidRDefault="00F61B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39922" w14:textId="77777777" w:rsidR="00F61B22" w:rsidRDefault="00F61B22" w:rsidP="00B36BDB">
      <w:pPr>
        <w:spacing w:after="0" w:line="240" w:lineRule="auto"/>
      </w:pPr>
      <w:r>
        <w:separator/>
      </w:r>
    </w:p>
  </w:footnote>
  <w:footnote w:type="continuationSeparator" w:id="0">
    <w:p w14:paraId="6191AA96" w14:textId="77777777" w:rsidR="00F61B22" w:rsidRDefault="00F61B22" w:rsidP="00B36BDB">
      <w:pPr>
        <w:spacing w:after="0" w:line="240" w:lineRule="auto"/>
      </w:pPr>
      <w:r>
        <w:continuationSeparator/>
      </w:r>
    </w:p>
  </w:footnote>
  <w:footnote w:id="1">
    <w:p w14:paraId="50517944" w14:textId="77777777" w:rsidR="00F61B22" w:rsidRPr="00893A47" w:rsidRDefault="00F61B22" w:rsidP="008F08B7">
      <w:pPr>
        <w:pStyle w:val="FootnoteText"/>
        <w:jc w:val="both"/>
        <w:rPr>
          <w:rFonts w:ascii="Arial Narrow" w:hAnsi="Arial Narrow"/>
          <w:lang w:val="bg-BG"/>
        </w:rPr>
      </w:pPr>
      <w:r w:rsidRPr="00893A47">
        <w:rPr>
          <w:rStyle w:val="FootnoteReference"/>
          <w:rFonts w:ascii="Arial Narrow" w:hAnsi="Arial Narrow"/>
        </w:rPr>
        <w:footnoteRef/>
      </w:r>
      <w:r w:rsidRPr="00893A47">
        <w:rPr>
          <w:rFonts w:ascii="Arial Narrow" w:hAnsi="Arial Narrow"/>
        </w:rPr>
        <w:t xml:space="preserve"> </w:t>
      </w:r>
      <w:r w:rsidRPr="00893A47">
        <w:rPr>
          <w:rFonts w:ascii="Arial Narrow" w:hAnsi="Arial Narrow"/>
          <w:lang w:val="bg-BG"/>
        </w:rPr>
        <w:t xml:space="preserve">Съгласно чл. 41, ал. 5 от Правилника за прилагане на Закона за обществените поръчки </w:t>
      </w:r>
      <w:r>
        <w:rPr>
          <w:rFonts w:ascii="Arial Narrow" w:hAnsi="Arial Narrow"/>
          <w:lang w:val="bg-BG"/>
        </w:rPr>
        <w:t>(ППЗОП) когато документи, свързани с участие в обществени поръчки се подават от лице, което представя участника по пълномощие, в Единния европейски документ за обществени поръчки (ЕЕДОП) се посочва информация относно обхвата на представителната му власт.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8DB97" w14:textId="765F5F07" w:rsidR="00F61B22" w:rsidRDefault="00F61B22" w:rsidP="009A757D">
    <w:pPr>
      <w:spacing w:after="0" w:line="360" w:lineRule="auto"/>
      <w:jc w:val="right"/>
      <w:rPr>
        <w:rFonts w:ascii="Arial Narrow" w:hAnsi="Arial Narrow"/>
        <w:b/>
        <w:bCs/>
        <w:i/>
        <w:iCs/>
        <w:sz w:val="24"/>
        <w:szCs w:val="24"/>
      </w:rPr>
    </w:pPr>
    <w:r w:rsidRPr="00B36BDB">
      <w:rPr>
        <w:rFonts w:ascii="Arial Narrow" w:hAnsi="Arial Narrow"/>
        <w:b/>
        <w:bCs/>
        <w:i/>
        <w:iCs/>
        <w:sz w:val="24"/>
        <w:szCs w:val="24"/>
      </w:rPr>
      <w:t>ПРИЛ</w:t>
    </w:r>
    <w:r>
      <w:rPr>
        <w:rFonts w:ascii="Arial Narrow" w:hAnsi="Arial Narrow"/>
        <w:b/>
        <w:bCs/>
        <w:i/>
        <w:iCs/>
        <w:sz w:val="24"/>
        <w:szCs w:val="24"/>
      </w:rPr>
      <w:t>О</w:t>
    </w:r>
    <w:r w:rsidRPr="00B36BDB">
      <w:rPr>
        <w:rFonts w:ascii="Arial Narrow" w:hAnsi="Arial Narrow"/>
        <w:b/>
        <w:bCs/>
        <w:i/>
        <w:iCs/>
        <w:sz w:val="24"/>
        <w:szCs w:val="24"/>
      </w:rPr>
      <w:t>Ж</w:t>
    </w:r>
    <w:r>
      <w:rPr>
        <w:rFonts w:ascii="Arial Narrow" w:hAnsi="Arial Narrow"/>
        <w:b/>
        <w:bCs/>
        <w:i/>
        <w:iCs/>
        <w:sz w:val="24"/>
        <w:szCs w:val="24"/>
      </w:rPr>
      <w:t>ЕНИЕ № 2.8</w:t>
    </w:r>
  </w:p>
  <w:p w14:paraId="0A6CF983" w14:textId="77777777" w:rsidR="00F61B22" w:rsidRDefault="00F61B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C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6312E8"/>
    <w:multiLevelType w:val="hybridMultilevel"/>
    <w:tmpl w:val="834095A0"/>
    <w:lvl w:ilvl="0" w:tplc="BEDC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797EB7"/>
    <w:multiLevelType w:val="hybridMultilevel"/>
    <w:tmpl w:val="31BC4A9E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5B23D4"/>
    <w:multiLevelType w:val="multilevel"/>
    <w:tmpl w:val="660095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C638BE"/>
    <w:multiLevelType w:val="hybridMultilevel"/>
    <w:tmpl w:val="B838BDB2"/>
    <w:lvl w:ilvl="0" w:tplc="E9504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A521C"/>
    <w:multiLevelType w:val="hybridMultilevel"/>
    <w:tmpl w:val="EFC04030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664D9F"/>
    <w:multiLevelType w:val="hybridMultilevel"/>
    <w:tmpl w:val="F16C75AE"/>
    <w:lvl w:ilvl="0" w:tplc="41B29F1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F1908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E44180"/>
    <w:multiLevelType w:val="multilevel"/>
    <w:tmpl w:val="ECEC991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24865109"/>
    <w:multiLevelType w:val="multilevel"/>
    <w:tmpl w:val="B7E69A0A"/>
    <w:lvl w:ilvl="0">
      <w:start w:val="1"/>
      <w:numFmt w:val="decimal"/>
      <w:pStyle w:val="Index1"/>
      <w:suff w:val="nothing"/>
      <w:lvlText w:val="REQ.%1."/>
      <w:lvlJc w:val="left"/>
      <w:pPr>
        <w:ind w:left="71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2D723CA6"/>
    <w:multiLevelType w:val="multilevel"/>
    <w:tmpl w:val="76B8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7E26D98"/>
    <w:multiLevelType w:val="hybridMultilevel"/>
    <w:tmpl w:val="9DFC74D4"/>
    <w:lvl w:ilvl="0" w:tplc="68E0B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941CC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C7C7F46"/>
    <w:multiLevelType w:val="hybridMultilevel"/>
    <w:tmpl w:val="51B64176"/>
    <w:lvl w:ilvl="0" w:tplc="9C3045D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D0D1C"/>
    <w:multiLevelType w:val="hybridMultilevel"/>
    <w:tmpl w:val="2620E4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24872"/>
    <w:multiLevelType w:val="multilevel"/>
    <w:tmpl w:val="CD2A5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41B32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95A6138"/>
    <w:multiLevelType w:val="hybridMultilevel"/>
    <w:tmpl w:val="7220A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C0064"/>
    <w:multiLevelType w:val="hybridMultilevel"/>
    <w:tmpl w:val="D61A4C16"/>
    <w:lvl w:ilvl="0" w:tplc="6C543B5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A3262"/>
    <w:multiLevelType w:val="hybridMultilevel"/>
    <w:tmpl w:val="F328E5C2"/>
    <w:lvl w:ilvl="0" w:tplc="BEA8C1B4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8FB0F5A"/>
    <w:multiLevelType w:val="hybridMultilevel"/>
    <w:tmpl w:val="8C702612"/>
    <w:lvl w:ilvl="0" w:tplc="9974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1"/>
  </w:num>
  <w:num w:numId="4">
    <w:abstractNumId w:val="4"/>
  </w:num>
  <w:num w:numId="5">
    <w:abstractNumId w:val="20"/>
  </w:num>
  <w:num w:numId="6">
    <w:abstractNumId w:val="12"/>
  </w:num>
  <w:num w:numId="7">
    <w:abstractNumId w:val="0"/>
  </w:num>
  <w:num w:numId="8">
    <w:abstractNumId w:val="5"/>
  </w:num>
  <w:num w:numId="9">
    <w:abstractNumId w:val="7"/>
  </w:num>
  <w:num w:numId="10">
    <w:abstractNumId w:val="2"/>
  </w:num>
  <w:num w:numId="11">
    <w:abstractNumId w:val="1"/>
  </w:num>
  <w:num w:numId="12">
    <w:abstractNumId w:val="8"/>
  </w:num>
  <w:num w:numId="13">
    <w:abstractNumId w:val="16"/>
  </w:num>
  <w:num w:numId="14">
    <w:abstractNumId w:val="17"/>
  </w:num>
  <w:num w:numId="15">
    <w:abstractNumId w:val="13"/>
  </w:num>
  <w:num w:numId="16">
    <w:abstractNumId w:val="3"/>
  </w:num>
  <w:num w:numId="17">
    <w:abstractNumId w:val="10"/>
  </w:num>
  <w:num w:numId="18">
    <w:abstractNumId w:val="18"/>
  </w:num>
  <w:num w:numId="19">
    <w:abstractNumId w:val="9"/>
  </w:num>
  <w:num w:numId="20">
    <w:abstractNumId w:val="6"/>
  </w:num>
  <w:num w:numId="21">
    <w:abstractNumId w:val="14"/>
  </w:num>
  <w:num w:numId="22">
    <w:abstractNumId w:val="9"/>
  </w:num>
  <w:num w:numId="23">
    <w:abstractNumId w:val="9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E1"/>
    <w:rsid w:val="0000096B"/>
    <w:rsid w:val="00013C96"/>
    <w:rsid w:val="00036499"/>
    <w:rsid w:val="00040EBE"/>
    <w:rsid w:val="00046E2B"/>
    <w:rsid w:val="000731FF"/>
    <w:rsid w:val="00076551"/>
    <w:rsid w:val="000B678D"/>
    <w:rsid w:val="000E3E8D"/>
    <w:rsid w:val="001028C0"/>
    <w:rsid w:val="0015102C"/>
    <w:rsid w:val="00151F6F"/>
    <w:rsid w:val="00155687"/>
    <w:rsid w:val="00160369"/>
    <w:rsid w:val="0017030F"/>
    <w:rsid w:val="0019320D"/>
    <w:rsid w:val="001B397C"/>
    <w:rsid w:val="001C1CA8"/>
    <w:rsid w:val="001D5668"/>
    <w:rsid w:val="001F188E"/>
    <w:rsid w:val="002053BD"/>
    <w:rsid w:val="002337A8"/>
    <w:rsid w:val="00243988"/>
    <w:rsid w:val="00250E0B"/>
    <w:rsid w:val="00256996"/>
    <w:rsid w:val="00282DBB"/>
    <w:rsid w:val="0028536B"/>
    <w:rsid w:val="00286D84"/>
    <w:rsid w:val="0029C197"/>
    <w:rsid w:val="002B680A"/>
    <w:rsid w:val="002D5A96"/>
    <w:rsid w:val="002F0D65"/>
    <w:rsid w:val="002F196C"/>
    <w:rsid w:val="002F2719"/>
    <w:rsid w:val="002F764A"/>
    <w:rsid w:val="00314FD7"/>
    <w:rsid w:val="00337E7C"/>
    <w:rsid w:val="0034427A"/>
    <w:rsid w:val="003510F9"/>
    <w:rsid w:val="0037089D"/>
    <w:rsid w:val="003A3150"/>
    <w:rsid w:val="003A57A7"/>
    <w:rsid w:val="003B4033"/>
    <w:rsid w:val="003C6507"/>
    <w:rsid w:val="003E065C"/>
    <w:rsid w:val="003E4E0E"/>
    <w:rsid w:val="0042149E"/>
    <w:rsid w:val="0042630C"/>
    <w:rsid w:val="00434588"/>
    <w:rsid w:val="00435686"/>
    <w:rsid w:val="00465EA6"/>
    <w:rsid w:val="0046658E"/>
    <w:rsid w:val="0049374A"/>
    <w:rsid w:val="004A5A61"/>
    <w:rsid w:val="004B39DD"/>
    <w:rsid w:val="004C184C"/>
    <w:rsid w:val="004D37F4"/>
    <w:rsid w:val="005039D0"/>
    <w:rsid w:val="0050488E"/>
    <w:rsid w:val="00511E43"/>
    <w:rsid w:val="005250C2"/>
    <w:rsid w:val="0052524A"/>
    <w:rsid w:val="005370EE"/>
    <w:rsid w:val="005C5953"/>
    <w:rsid w:val="005E2800"/>
    <w:rsid w:val="006611B8"/>
    <w:rsid w:val="006630F6"/>
    <w:rsid w:val="00664F19"/>
    <w:rsid w:val="00674E4A"/>
    <w:rsid w:val="0068621D"/>
    <w:rsid w:val="006A0E4C"/>
    <w:rsid w:val="006B4518"/>
    <w:rsid w:val="006B4CD0"/>
    <w:rsid w:val="006C55C7"/>
    <w:rsid w:val="006D1BCB"/>
    <w:rsid w:val="006D74C6"/>
    <w:rsid w:val="00701FF6"/>
    <w:rsid w:val="007028C3"/>
    <w:rsid w:val="007066C7"/>
    <w:rsid w:val="007551D9"/>
    <w:rsid w:val="007816E2"/>
    <w:rsid w:val="007A12AD"/>
    <w:rsid w:val="007B32F3"/>
    <w:rsid w:val="007D56B4"/>
    <w:rsid w:val="007D7EE1"/>
    <w:rsid w:val="007E3E68"/>
    <w:rsid w:val="0085274F"/>
    <w:rsid w:val="00875693"/>
    <w:rsid w:val="008824E0"/>
    <w:rsid w:val="00893A47"/>
    <w:rsid w:val="008B7F08"/>
    <w:rsid w:val="008C5B7C"/>
    <w:rsid w:val="008E4403"/>
    <w:rsid w:val="008F08B7"/>
    <w:rsid w:val="00910F79"/>
    <w:rsid w:val="009240EB"/>
    <w:rsid w:val="009604F2"/>
    <w:rsid w:val="00963CED"/>
    <w:rsid w:val="00965D43"/>
    <w:rsid w:val="00971CF2"/>
    <w:rsid w:val="009A0CB2"/>
    <w:rsid w:val="009A6DF1"/>
    <w:rsid w:val="009A757D"/>
    <w:rsid w:val="009B792D"/>
    <w:rsid w:val="009C19C7"/>
    <w:rsid w:val="009D1A5B"/>
    <w:rsid w:val="00A06619"/>
    <w:rsid w:val="00A36F05"/>
    <w:rsid w:val="00A55A23"/>
    <w:rsid w:val="00A76E51"/>
    <w:rsid w:val="00A828EE"/>
    <w:rsid w:val="00AA624E"/>
    <w:rsid w:val="00AE77B3"/>
    <w:rsid w:val="00B02DAC"/>
    <w:rsid w:val="00B03993"/>
    <w:rsid w:val="00B274A8"/>
    <w:rsid w:val="00B32357"/>
    <w:rsid w:val="00B36BDB"/>
    <w:rsid w:val="00B446E8"/>
    <w:rsid w:val="00B62C46"/>
    <w:rsid w:val="00B64611"/>
    <w:rsid w:val="00B67F5C"/>
    <w:rsid w:val="00B70553"/>
    <w:rsid w:val="00B92E32"/>
    <w:rsid w:val="00BB6FCC"/>
    <w:rsid w:val="00BC2F4B"/>
    <w:rsid w:val="00BD5BB6"/>
    <w:rsid w:val="00BF336A"/>
    <w:rsid w:val="00C03D9D"/>
    <w:rsid w:val="00C2514C"/>
    <w:rsid w:val="00C27B7E"/>
    <w:rsid w:val="00C97DD3"/>
    <w:rsid w:val="00CA005B"/>
    <w:rsid w:val="00CA1D95"/>
    <w:rsid w:val="00CB2D99"/>
    <w:rsid w:val="00CB6D61"/>
    <w:rsid w:val="00CB71F3"/>
    <w:rsid w:val="00CC3710"/>
    <w:rsid w:val="00CF0FED"/>
    <w:rsid w:val="00D02454"/>
    <w:rsid w:val="00D85A89"/>
    <w:rsid w:val="00D92115"/>
    <w:rsid w:val="00D978D9"/>
    <w:rsid w:val="00DA250F"/>
    <w:rsid w:val="00DA33E7"/>
    <w:rsid w:val="00DA3868"/>
    <w:rsid w:val="00DB0636"/>
    <w:rsid w:val="00E13840"/>
    <w:rsid w:val="00E322DE"/>
    <w:rsid w:val="00E46B44"/>
    <w:rsid w:val="00E54FA7"/>
    <w:rsid w:val="00E5559F"/>
    <w:rsid w:val="00E67574"/>
    <w:rsid w:val="00E73887"/>
    <w:rsid w:val="00E75991"/>
    <w:rsid w:val="00EC3B94"/>
    <w:rsid w:val="00EF11F2"/>
    <w:rsid w:val="00F02EF9"/>
    <w:rsid w:val="00F05409"/>
    <w:rsid w:val="00F116CA"/>
    <w:rsid w:val="00F61B22"/>
    <w:rsid w:val="00F64CFB"/>
    <w:rsid w:val="00FA60D3"/>
    <w:rsid w:val="00FF73C1"/>
    <w:rsid w:val="327BF40F"/>
    <w:rsid w:val="46BE6762"/>
    <w:rsid w:val="49D718C7"/>
    <w:rsid w:val="4E29F38E"/>
    <w:rsid w:val="601DF8A3"/>
    <w:rsid w:val="6E08164D"/>
    <w:rsid w:val="7E8B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521A"/>
  <w15:chartTrackingRefBased/>
  <w15:docId w15:val="{B7BEA2BF-1AA5-40DD-9930-EF7CFC17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88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70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92E32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rsid w:val="00B36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B36BD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rsid w:val="00B36BDB"/>
    <w:rPr>
      <w:vertAlign w:val="superscript"/>
    </w:rPr>
  </w:style>
  <w:style w:type="paragraph" w:customStyle="1" w:styleId="Text1">
    <w:name w:val="Text 1"/>
    <w:basedOn w:val="Normal"/>
    <w:rsid w:val="00B36BDB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1">
    <w:name w:val="NumPar 1"/>
    <w:basedOn w:val="Normal"/>
    <w:next w:val="Text1"/>
    <w:rsid w:val="00B36BD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2">
    <w:name w:val="NumPar 2"/>
    <w:basedOn w:val="Normal"/>
    <w:next w:val="Text1"/>
    <w:rsid w:val="00B36BDB"/>
    <w:pPr>
      <w:numPr>
        <w:ilvl w:val="1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3">
    <w:name w:val="NumPar 3"/>
    <w:basedOn w:val="Normal"/>
    <w:next w:val="Text1"/>
    <w:rsid w:val="00B36BDB"/>
    <w:pPr>
      <w:numPr>
        <w:ilvl w:val="2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4">
    <w:name w:val="NumPar 4"/>
    <w:basedOn w:val="Normal"/>
    <w:next w:val="Text1"/>
    <w:rsid w:val="00B36BDB"/>
    <w:pPr>
      <w:numPr>
        <w:ilvl w:val="3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A47"/>
  </w:style>
  <w:style w:type="paragraph" w:styleId="Footer">
    <w:name w:val="footer"/>
    <w:basedOn w:val="Normal"/>
    <w:link w:val="Foot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A47"/>
  </w:style>
  <w:style w:type="character" w:customStyle="1" w:styleId="ListParagraphChar">
    <w:name w:val="List Paragraph Char"/>
    <w:link w:val="ListParagraph"/>
    <w:uiPriority w:val="34"/>
    <w:locked/>
    <w:rsid w:val="009A0CB2"/>
  </w:style>
  <w:style w:type="character" w:customStyle="1" w:styleId="Heading2Char">
    <w:name w:val="Heading 2 Char"/>
    <w:basedOn w:val="DefaultParagraphFont"/>
    <w:link w:val="Heading2"/>
    <w:uiPriority w:val="9"/>
    <w:rsid w:val="005370E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Index1">
    <w:name w:val="index 1"/>
    <w:basedOn w:val="Normal"/>
    <w:next w:val="Normal"/>
    <w:autoRedefine/>
    <w:uiPriority w:val="99"/>
    <w:qFormat/>
    <w:rsid w:val="00B70553"/>
    <w:pPr>
      <w:framePr w:hSpace="141" w:wrap="around" w:vAnchor="text" w:hAnchor="text" w:x="-319" w:y="1"/>
      <w:numPr>
        <w:numId w:val="19"/>
      </w:numPr>
      <w:tabs>
        <w:tab w:val="left" w:pos="587"/>
      </w:tabs>
      <w:spacing w:after="0" w:line="360" w:lineRule="auto"/>
      <w:ind w:left="0"/>
      <w:suppressOverlap/>
      <w:jc w:val="both"/>
    </w:pPr>
    <w:rPr>
      <w:rFonts w:ascii="Arial Narrow" w:eastAsia="Calibri" w:hAnsi="Arial Narrow" w:cs="Segoe U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61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1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11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1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11B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1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2DE771B0ECCD4C9629169D0780A376" ma:contentTypeVersion="11" ma:contentTypeDescription="Създаване на нов документ" ma:contentTypeScope="" ma:versionID="76193d7a5c19e2ca2b543bf0d00f2f45">
  <xsd:schema xmlns:xsd="http://www.w3.org/2001/XMLSchema" xmlns:xs="http://www.w3.org/2001/XMLSchema" xmlns:p="http://schemas.microsoft.com/office/2006/metadata/properties" xmlns:ns2="857f0537-32a8-4229-a697-7821d7e5ef85" xmlns:ns3="4d5ff0b5-4971-43ec-9200-26b051b5ecab" targetNamespace="http://schemas.microsoft.com/office/2006/metadata/properties" ma:root="true" ma:fieldsID="f6684e58e81ee8d5412c07268f0efa63" ns2:_="" ns3:_="">
    <xsd:import namespace="857f0537-32a8-4229-a697-7821d7e5ef85"/>
    <xsd:import namespace="4d5ff0b5-4971-43ec-9200-26b051b5e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f0537-32a8-4229-a697-7821d7e5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ff0b5-4971-43ec-9200-26b051b5e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746CA-8326-4302-BFA4-CCE0077648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C453AC-8893-4DD6-89FA-6BEB60CEBF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F90B7F-0E04-476A-B18C-922563E6F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f0537-32a8-4229-a697-7821d7e5ef85"/>
    <ds:schemaRef ds:uri="4d5ff0b5-4971-43ec-9200-26b051b5e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1A29D8-28BA-4EAA-8599-A9D9CC33A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23</Pages>
  <Words>3709</Words>
  <Characters>21146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Николета Йорданова</cp:lastModifiedBy>
  <cp:revision>23</cp:revision>
  <dcterms:created xsi:type="dcterms:W3CDTF">2020-06-03T08:40:00Z</dcterms:created>
  <dcterms:modified xsi:type="dcterms:W3CDTF">2020-06-08T10:28:00Z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0x010100C82DE771B0ECCD4C9629169D0780A376</vt:lpwstr>
  </property>
</Properties>
</file>