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48FF" w14:textId="77777777" w:rsidR="00A340B4" w:rsidRPr="005C2667" w:rsidRDefault="00A340B4" w:rsidP="00625FAB">
      <w:pPr>
        <w:tabs>
          <w:tab w:val="left" w:pos="4395"/>
        </w:tabs>
        <w:spacing w:after="0"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3DE3D32" w14:textId="77777777" w:rsidR="003D70AA" w:rsidRPr="005C2667" w:rsidRDefault="003D70AA" w:rsidP="00625FAB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FDE89D8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ДО</w:t>
      </w:r>
    </w:p>
    <w:p w14:paraId="575B05C6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„ИНФОРМАЦИОННО ОБСЛУЖВАНЕ“ АД</w:t>
      </w:r>
    </w:p>
    <w:p w14:paraId="59F962C2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ГР. СОФИЯ, УЛИЦА „ПАНАЙОТ ВОЛОВ“ № 2</w:t>
      </w:r>
    </w:p>
    <w:p w14:paraId="4F4E808C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1A64D0F" w14:textId="77777777" w:rsidR="00A340B4" w:rsidRPr="005C2667" w:rsidRDefault="00A340B4" w:rsidP="00625FAB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Т Е Х Н И Ч Е С К О  П Р Е Д Л О Ж Е Н И Е</w:t>
      </w:r>
    </w:p>
    <w:p w14:paraId="33E6F5E4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340B4" w:rsidRPr="005C2667" w14:paraId="08FDAA33" w14:textId="77777777" w:rsidTr="003D70AA">
        <w:tc>
          <w:tcPr>
            <w:tcW w:w="3105" w:type="dxa"/>
            <w:vMerge w:val="restart"/>
            <w:shd w:val="clear" w:color="auto" w:fill="auto"/>
            <w:vAlign w:val="center"/>
          </w:tcPr>
          <w:p w14:paraId="3E740392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обществената поръчка:</w:t>
            </w:r>
            <w:r w:rsidR="00896D58"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3B9C66B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3CF976EF" w14:textId="77777777" w:rsidTr="003D70AA"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72A44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D2DF9" w14:textId="77777777" w:rsidR="00A340B4" w:rsidRPr="005C2667" w:rsidRDefault="00896D58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i/>
                <w:sz w:val="24"/>
                <w:szCs w:val="24"/>
              </w:rPr>
              <w:t>“Доставка на сървърни шкафове, аксесоари и инфраструктурни компоненти“</w:t>
            </w:r>
          </w:p>
        </w:tc>
      </w:tr>
    </w:tbl>
    <w:p w14:paraId="4954819F" w14:textId="77777777" w:rsidR="00A340B4" w:rsidRPr="005C2667" w:rsidRDefault="00A340B4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340B4" w:rsidRPr="005C2667" w14:paraId="6C8532CD" w14:textId="77777777" w:rsidTr="0017184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49FD7F96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1D147AA1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  <w:p w14:paraId="35B143DD" w14:textId="77777777" w:rsidR="00A340B4" w:rsidRPr="005C2667" w:rsidRDefault="00A340B4" w:rsidP="00625FAB">
            <w:pPr>
              <w:spacing w:after="0" w:line="360" w:lineRule="auto"/>
              <w:ind w:left="25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0681C659" w14:textId="77777777" w:rsidTr="00171848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AC12E" w14:textId="77777777" w:rsidR="00A340B4" w:rsidRPr="005C2667" w:rsidRDefault="00A340B4" w:rsidP="00625FAB">
            <w:pPr>
              <w:spacing w:after="0"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D1F254" w14:textId="77777777" w:rsidR="00A340B4" w:rsidRPr="005C2667" w:rsidRDefault="00A340B4" w:rsidP="00625FAB">
            <w:pPr>
              <w:snapToGrid w:val="0"/>
              <w:spacing w:after="0" w:line="360" w:lineRule="auto"/>
              <w:ind w:left="252" w:hanging="36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  <w:p w14:paraId="734A5A94" w14:textId="77777777" w:rsidR="00A340B4" w:rsidRPr="005C2667" w:rsidRDefault="00A340B4" w:rsidP="00625FA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A340B4" w:rsidRPr="005C2667" w14:paraId="2D6B9FFD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A2EB12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20E7DB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19475F71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E58840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5C2667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A8C2D6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53183415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252167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7F64D4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4BEEE2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</w:t>
            </w:r>
            <w:r w:rsidRPr="005C2667">
              <w:rPr>
                <w:rStyle w:val="FootnoteReference"/>
                <w:rFonts w:ascii="Arial Narrow" w:hAnsi="Arial Narrow"/>
                <w:i/>
                <w:sz w:val="24"/>
                <w:szCs w:val="24"/>
              </w:rPr>
              <w:footnoteReference w:id="1"/>
            </w:r>
          </w:p>
        </w:tc>
      </w:tr>
    </w:tbl>
    <w:p w14:paraId="6292FD9E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</w:p>
    <w:p w14:paraId="3C187722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Cs/>
          <w:sz w:val="24"/>
          <w:szCs w:val="24"/>
        </w:rPr>
        <w:br w:type="page"/>
      </w:r>
    </w:p>
    <w:p w14:paraId="119F19F0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Cs/>
          <w:sz w:val="24"/>
          <w:szCs w:val="24"/>
        </w:rPr>
        <w:lastRenderedPageBreak/>
        <w:t>УВАЖАЕМИ ГОСПОЖИ И ГОСПОДА,</w:t>
      </w:r>
    </w:p>
    <w:p w14:paraId="1FB2C3B6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5C2667">
        <w:rPr>
          <w:rFonts w:ascii="Arial Narrow" w:hAnsi="Arial Narrow"/>
          <w:bCs/>
          <w:iCs/>
          <w:sz w:val="24"/>
          <w:szCs w:val="24"/>
        </w:rPr>
        <w:t>След запознаване с документацията за участие в обществената поръчка с горепосочения предмет, ние предоставяме следното техническо предложение по горецитираната обществена поръчка</w:t>
      </w:r>
      <w:r w:rsidRPr="005C2667">
        <w:rPr>
          <w:rFonts w:ascii="Arial Narrow" w:hAnsi="Arial Narrow"/>
          <w:bCs/>
          <w:i/>
          <w:iCs/>
          <w:sz w:val="24"/>
          <w:szCs w:val="24"/>
        </w:rPr>
        <w:t>,</w:t>
      </w:r>
      <w:r w:rsidRPr="005C2667">
        <w:rPr>
          <w:rFonts w:ascii="Arial Narrow" w:hAnsi="Arial Narrow"/>
          <w:bCs/>
          <w:iCs/>
          <w:sz w:val="24"/>
          <w:szCs w:val="24"/>
        </w:rPr>
        <w:t xml:space="preserve"> съдържащо:</w:t>
      </w:r>
    </w:p>
    <w:p w14:paraId="280AE773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455DE172" w14:textId="77777777" w:rsidR="00A340B4" w:rsidRPr="005C2667" w:rsidRDefault="00A340B4" w:rsidP="00625FA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5C2667">
        <w:rPr>
          <w:rFonts w:ascii="Arial Narrow" w:eastAsia="Times New Roman" w:hAnsi="Arial Narrow"/>
          <w:b/>
          <w:sz w:val="24"/>
          <w:szCs w:val="24"/>
        </w:rPr>
        <w:t>ПРЕДЛОЖЕНИЕ ЗА ИЗПЪЛЕНИЕ НА ПОРЪЧКАТА</w:t>
      </w:r>
    </w:p>
    <w:p w14:paraId="3D9EB4DF" w14:textId="77777777" w:rsidR="00A340B4" w:rsidRPr="005C2667" w:rsidRDefault="00A340B4" w:rsidP="00625FAB">
      <w:pPr>
        <w:tabs>
          <w:tab w:val="left" w:pos="426"/>
          <w:tab w:val="left" w:pos="1134"/>
        </w:tabs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5C2667">
        <w:rPr>
          <w:rFonts w:ascii="Arial Narrow" w:eastAsia="Times New Roman" w:hAnsi="Arial Narrow" w:cs="Times New Roman"/>
          <w:sz w:val="24"/>
          <w:szCs w:val="24"/>
          <w:lang w:eastAsia="bg-BG"/>
        </w:rPr>
        <w:t>В качеството си на представляващ участника, декларирам, че сме запознати с условията на поръчката и с подаването на настоящото предложение удостоверявам следното:</w:t>
      </w:r>
    </w:p>
    <w:p w14:paraId="0C8D9C6B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5C2667">
        <w:rPr>
          <w:rFonts w:ascii="Arial Narrow" w:eastAsia="Times New Roman" w:hAnsi="Arial Narrow"/>
          <w:b/>
          <w:sz w:val="24"/>
          <w:szCs w:val="24"/>
        </w:rPr>
        <w:t>Предмет на обществената поръчка:</w:t>
      </w:r>
    </w:p>
    <w:p w14:paraId="2FB65A56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Декларирам, че представляваният от мен участник ще изпълни поръчката, съобразявайки се с условията по изпълнение, посочени от възложителя в документацията за обществената поръчка.</w:t>
      </w:r>
    </w:p>
    <w:p w14:paraId="01B46831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Запознати сме, че съгласно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срок за валидност на офертата и с проекта на договор, неразделна част от документацията за обществената поръчка.</w:t>
      </w:r>
    </w:p>
    <w:p w14:paraId="010DD634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Задължаваме се да извършим следните дейности:</w:t>
      </w:r>
    </w:p>
    <w:p w14:paraId="0ADF376D" w14:textId="0B0089E1" w:rsidR="00A340B4" w:rsidRPr="005C2667" w:rsidRDefault="00A340B4" w:rsidP="00625FAB">
      <w:pPr>
        <w:pStyle w:val="ListParagraph"/>
        <w:numPr>
          <w:ilvl w:val="2"/>
          <w:numId w:val="2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доставка на </w:t>
      </w:r>
      <w:r w:rsidR="008B7113" w:rsidRPr="005C2667">
        <w:rPr>
          <w:rFonts w:ascii="Arial Narrow" w:hAnsi="Arial Narrow" w:cs="Times New Roman"/>
          <w:sz w:val="24"/>
          <w:szCs w:val="24"/>
        </w:rPr>
        <w:t>сървърни шкафове, аксесоари и инфраструктурни компоненти</w:t>
      </w:r>
      <w:r w:rsidR="00506614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(наричан</w:t>
      </w:r>
      <w:r w:rsidR="00D5358D" w:rsidRPr="005C2667">
        <w:rPr>
          <w:rFonts w:ascii="Arial Narrow" w:hAnsi="Arial Narrow" w:cs="Times New Roman"/>
          <w:sz w:val="24"/>
          <w:szCs w:val="24"/>
        </w:rPr>
        <w:t>и</w:t>
      </w:r>
      <w:r w:rsidRPr="005C2667">
        <w:rPr>
          <w:rFonts w:ascii="Arial Narrow" w:hAnsi="Arial Narrow" w:cs="Times New Roman"/>
          <w:sz w:val="24"/>
          <w:szCs w:val="24"/>
        </w:rPr>
        <w:t xml:space="preserve"> по-нататък за краткост „оборудването“), подробно описан</w:t>
      </w:r>
      <w:r w:rsidR="00A22F78" w:rsidRPr="005C2667">
        <w:rPr>
          <w:rFonts w:ascii="Arial Narrow" w:hAnsi="Arial Narrow" w:cs="Times New Roman"/>
          <w:sz w:val="24"/>
          <w:szCs w:val="24"/>
        </w:rPr>
        <w:t>и</w:t>
      </w:r>
      <w:r w:rsidRPr="005C2667">
        <w:rPr>
          <w:rFonts w:ascii="Arial Narrow" w:hAnsi="Arial Narrow" w:cs="Times New Roman"/>
          <w:sz w:val="24"/>
          <w:szCs w:val="24"/>
        </w:rPr>
        <w:t xml:space="preserve"> по вид, количество и технически характеристики в  Техническа</w:t>
      </w:r>
      <w:r w:rsidR="00D5358D" w:rsidRPr="005C2667">
        <w:rPr>
          <w:rFonts w:ascii="Arial Narrow" w:hAnsi="Arial Narrow" w:cs="Times New Roman"/>
          <w:sz w:val="24"/>
          <w:szCs w:val="24"/>
        </w:rPr>
        <w:t>та</w:t>
      </w:r>
      <w:r w:rsidRPr="005C2667">
        <w:rPr>
          <w:rFonts w:ascii="Arial Narrow" w:hAnsi="Arial Narrow" w:cs="Times New Roman"/>
          <w:sz w:val="24"/>
          <w:szCs w:val="24"/>
        </w:rPr>
        <w:t xml:space="preserve"> спецификация и настоящето Техническо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предложение.</w:t>
      </w:r>
    </w:p>
    <w:p w14:paraId="305E135B" w14:textId="77777777" w:rsidR="00A340B4" w:rsidRPr="005C2667" w:rsidRDefault="00A340B4" w:rsidP="00625FAB">
      <w:pPr>
        <w:pStyle w:val="ListParagraph"/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5C2667">
        <w:rPr>
          <w:rFonts w:ascii="Arial Narrow" w:hAnsi="Arial Narrow" w:cs="Times New Roman"/>
          <w:b/>
          <w:i/>
          <w:sz w:val="24"/>
          <w:szCs w:val="24"/>
        </w:rPr>
        <w:t>Забележка: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В случай, че бъдем избрани за изпълнител, декларираме, че сме запознати, че посоченото общо количество на оборудването е ориентировъчно и възложителят си запазва правото по време на действие на договора да не поръча цялото посочено количество или в случай на необходимост, да го завиши, като същото ще се заплаща по единичните цени, посочени в офертата на избрания изпълнител.</w:t>
      </w:r>
    </w:p>
    <w:p w14:paraId="24194AB4" w14:textId="2EB63C5B" w:rsidR="00A340B4" w:rsidRPr="005C2667" w:rsidRDefault="00A340B4" w:rsidP="00625FAB">
      <w:pPr>
        <w:pStyle w:val="ListParagraph"/>
        <w:numPr>
          <w:ilvl w:val="2"/>
          <w:numId w:val="2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гаранционно обслужване на доставеното по т.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 </w:t>
      </w:r>
      <w:r w:rsidRPr="005C2667">
        <w:rPr>
          <w:rFonts w:ascii="Arial Narrow" w:hAnsi="Arial Narrow" w:cs="Times New Roman"/>
          <w:sz w:val="24"/>
          <w:szCs w:val="24"/>
        </w:rPr>
        <w:t>1.3.1. оборудване, осигурено в рамките на срока по т. 5.</w:t>
      </w:r>
      <w:r w:rsidR="00D5358D" w:rsidRPr="005C2667">
        <w:rPr>
          <w:rFonts w:ascii="Arial Narrow" w:hAnsi="Arial Narrow" w:cs="Times New Roman"/>
          <w:sz w:val="24"/>
          <w:szCs w:val="24"/>
        </w:rPr>
        <w:t>4</w:t>
      </w:r>
      <w:r w:rsidRPr="005C2667">
        <w:rPr>
          <w:rFonts w:ascii="Arial Narrow" w:hAnsi="Arial Narrow" w:cs="Times New Roman"/>
          <w:sz w:val="24"/>
          <w:szCs w:val="24"/>
        </w:rPr>
        <w:t>.</w:t>
      </w:r>
      <w:r w:rsidR="00A50D32" w:rsidRPr="005C2667">
        <w:rPr>
          <w:rFonts w:ascii="Arial Narrow" w:hAnsi="Arial Narrow" w:cs="Times New Roman"/>
          <w:sz w:val="24"/>
          <w:szCs w:val="24"/>
        </w:rPr>
        <w:t>,</w:t>
      </w:r>
      <w:r w:rsidRPr="005C2667">
        <w:rPr>
          <w:rFonts w:ascii="Arial Narrow" w:hAnsi="Arial Narrow" w:cs="Times New Roman"/>
          <w:sz w:val="24"/>
          <w:szCs w:val="24"/>
        </w:rPr>
        <w:t xml:space="preserve"> в съответствие с предписанията на производителя, изискванията на договора за обществена поръчка и приложенията към него.</w:t>
      </w:r>
    </w:p>
    <w:p w14:paraId="7953B3BA" w14:textId="238DD020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Подробно описание на</w:t>
      </w:r>
      <w:r w:rsidR="00906B1C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доставеното от нас оборудване се съдържа в настоящето техническо предложение</w:t>
      </w:r>
      <w:r w:rsidR="00A50D32" w:rsidRPr="005C2667">
        <w:rPr>
          <w:rFonts w:ascii="Arial Narrow" w:hAnsi="Arial Narrow" w:cs="Times New Roman"/>
          <w:sz w:val="24"/>
          <w:szCs w:val="24"/>
        </w:rPr>
        <w:t>, както следва:</w:t>
      </w:r>
    </w:p>
    <w:p w14:paraId="1B22ECB2" w14:textId="10A64D03" w:rsidR="00BF77D4" w:rsidRPr="005C2667" w:rsidRDefault="00A9626C" w:rsidP="00625FA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ТЕХНИЧЕСКИ ХАРА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КТЕРИСТИКИ</w:t>
      </w:r>
    </w:p>
    <w:p w14:paraId="25DF2189" w14:textId="1B7D10D2" w:rsidR="00BF77D4" w:rsidRPr="005C2667" w:rsidRDefault="00A50D32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СЪРВЪРНИ 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ШКАФОВЕ – ОБЩИ ХАР</w:t>
      </w:r>
      <w:r w:rsidR="00A9626C" w:rsidRPr="005C2667">
        <w:rPr>
          <w:rFonts w:ascii="Arial Narrow" w:hAnsi="Arial Narrow" w:cs="Times New Roman"/>
          <w:b/>
          <w:sz w:val="24"/>
          <w:szCs w:val="24"/>
        </w:rPr>
        <w:t>А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КТЕРИСТИКИ ЗА ВСИЧКИ ТИПОВЕ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906A0" w:rsidRPr="005C2667" w14:paraId="238C3688" w14:textId="77777777" w:rsidTr="001906A0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C16596F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lastRenderedPageBreak/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0720145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0A776FB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906A0" w:rsidRPr="005C2667" w14:paraId="0065629C" w14:textId="77777777" w:rsidTr="001906A0">
        <w:trPr>
          <w:cantSplit/>
          <w:trHeight w:val="584"/>
          <w:jc w:val="center"/>
        </w:trPr>
        <w:tc>
          <w:tcPr>
            <w:tcW w:w="1406" w:type="pct"/>
            <w:vAlign w:val="center"/>
          </w:tcPr>
          <w:p w14:paraId="5514B8FD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Височина на шкафа</w:t>
            </w:r>
          </w:p>
        </w:tc>
        <w:tc>
          <w:tcPr>
            <w:tcW w:w="1761" w:type="pct"/>
            <w:vAlign w:val="center"/>
          </w:tcPr>
          <w:p w14:paraId="17099F3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47U / 2200 мм</w:t>
            </w:r>
          </w:p>
        </w:tc>
        <w:tc>
          <w:tcPr>
            <w:tcW w:w="1832" w:type="pct"/>
            <w:vAlign w:val="center"/>
          </w:tcPr>
          <w:p w14:paraId="672E905E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5E48EAE4" w14:textId="77777777" w:rsidTr="001906A0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4C84A2D5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Дълбочина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767AD02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1200 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64EF9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54FAF73" w14:textId="77777777" w:rsidTr="001906A0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2E682816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Товароносимост на шкафа</w:t>
            </w:r>
          </w:p>
        </w:tc>
        <w:tc>
          <w:tcPr>
            <w:tcW w:w="1761" w:type="pct"/>
            <w:vAlign w:val="center"/>
          </w:tcPr>
          <w:p w14:paraId="6CD6A61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1500 кг</w:t>
            </w:r>
          </w:p>
        </w:tc>
        <w:tc>
          <w:tcPr>
            <w:tcW w:w="1832" w:type="pct"/>
            <w:vAlign w:val="center"/>
          </w:tcPr>
          <w:p w14:paraId="01AF836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056895F2" w14:textId="77777777" w:rsidTr="001906A0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1D0AA3C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Конструкция на шкафа</w:t>
            </w:r>
          </w:p>
        </w:tc>
        <w:tc>
          <w:tcPr>
            <w:tcW w:w="1761" w:type="pct"/>
            <w:vAlign w:val="center"/>
          </w:tcPr>
          <w:p w14:paraId="3C38C67B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Заварена рамка с преместваеми предни и задни вертикални профили с цифрова маркировка на всяко U. Настройка разстоянието предни / задни 19“ профили без инструменти. Предвиден за изграждане на "студен" или "топъл" коридор. Възможност за свързване на два съседни шкафа.</w:t>
            </w:r>
          </w:p>
        </w:tc>
        <w:tc>
          <w:tcPr>
            <w:tcW w:w="1832" w:type="pct"/>
            <w:vAlign w:val="center"/>
          </w:tcPr>
          <w:p w14:paraId="69232C55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2DC04BC9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8F5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Предна врата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E5D60A4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Перфорирана предна врата, предвидена за отваряне на 180°. Степен на перфорация минимум 83%.  Дръжка за врата със секретен патрон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F5151E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722CE372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653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Задна врата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305322DB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Двукрила перфорирана врата, предвидена за отваряне на 180°. Степен на перфорация минимум 83%. Дръжка за врата със секретен патрон.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06D0A32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1C7B380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0F7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Покривна плоча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2AC1F3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Покривната плоча с кабелни входове, разположени по дълбочина на шкафа от двете му страни (ляв и десен). Всеки канал да е защитен с четки или други средства срещу проникване на прах.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035248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1C404E0E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899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Подова плоча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7DC99E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 xml:space="preserve">Възможност за монтаж на подови плочи – да са налични като аксесоар  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5099906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5C07D8A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E83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Заземление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7B4286F7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Шкафа следва да разполага със заземителен комплект, който да свързва всеки незаварен компонент на шкафа с централна заземителна точка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240A9D7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50DAD0BD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836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Кабелна скара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2850143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Вертикална кабелна скара 2200 мм дължина, лява и дясна монтирани в задната част на шкафа в комплект с Velcro ленти с дължина 400 мм, с мин. 10 бр. в к-т с основа за захващане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138E302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3885A0B3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CACF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шкафа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F1F5378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 xml:space="preserve">RAL 7035  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D20E9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72CC90" w14:textId="77777777" w:rsidR="001906A0" w:rsidRPr="005C2667" w:rsidRDefault="001906A0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41EB2D6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906A0" w:rsidRPr="005C2667" w14:paraId="1CFA3B4F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68BFA5C3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B472ADE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14445840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906A0" w:rsidRPr="005C2667" w14:paraId="0D8A5506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46C2180C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F214FBD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800мм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BFCD52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1C78CD6B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0EEC7377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20165D1F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Монтирани плътни страници за шкаф висок 2200 мм, дълбок 1200 мм с крепежи</w:t>
            </w:r>
          </w:p>
        </w:tc>
        <w:tc>
          <w:tcPr>
            <w:tcW w:w="1832" w:type="pct"/>
            <w:vAlign w:val="center"/>
          </w:tcPr>
          <w:p w14:paraId="14FF2D4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234F3C92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16D466E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3833CB85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800/1200мм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361373D3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52D2072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B7D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9354B12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800х1200мм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C8DB12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1F1B008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34D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Кабелен аранжор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26735587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кабелен аранжор за предложените шкафове преминаващ по цялата височина.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1A4ECBE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9F0FEA8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D666046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9B1481" w:rsidRPr="005C2667" w14:paraId="31E0AE6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3B885730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885ACA4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B3D1879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B1481" w:rsidRPr="005C2667" w14:paraId="636199AD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138F7419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1658BEC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800мм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FB58FFD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2FA3888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251731A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79B9882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Разделителен панел за монтаж между два съседни шкафа, с минимални размери 2200мм x 1200мм. Осигуряващ възможност за свързване на два съседни шкафа с твърда връзка.</w:t>
            </w:r>
          </w:p>
        </w:tc>
        <w:tc>
          <w:tcPr>
            <w:tcW w:w="1832" w:type="pct"/>
            <w:vAlign w:val="center"/>
          </w:tcPr>
          <w:p w14:paraId="5DA94CF5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7A1109B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145797F8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7F6DC16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800/1200мм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30A1BB74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3AEB40BB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DE62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78E016F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800х1200мм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DD9E32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D347B50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44E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Кабелен аранжор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395AF464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кабелен аранжор за предложените шкафове преминаващ по цялата височина.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15E6423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16B9BC7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8441AD4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3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9B1481" w:rsidRPr="005C2667" w14:paraId="198140B1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7C60277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2598C11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05F0CF7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B1481" w:rsidRPr="005C2667" w14:paraId="06722734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0E9B926E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14D4E6C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600мм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DC62B27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7B2E567D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4569F10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6A210E9A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Монтирани плътни страници за шкаф висок 2200мм, дълбок 1200мм с крепежи</w:t>
            </w:r>
          </w:p>
        </w:tc>
        <w:tc>
          <w:tcPr>
            <w:tcW w:w="1832" w:type="pct"/>
            <w:vAlign w:val="center"/>
          </w:tcPr>
          <w:p w14:paraId="113A0DC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0024A86E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BB8EE26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409501A5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600/1200мм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2F6CE89D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6496709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BD3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CC4096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600х1200мм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17A9B52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A69C371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7BB28C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lastRenderedPageBreak/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4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443256" w:rsidRPr="005C2667" w14:paraId="29880ECC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127D7F4D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38969A9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9A77D8A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443256" w:rsidRPr="005C2667" w14:paraId="7F3F5E0B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63AC5EBB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6BB15BB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600мм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23D930E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472FC35F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D07C3A8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6DE9E104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Разделителен панел за монтаж между два съседни шкафа, с минимални размери 2200мм x 1200мм. Осигуряващ възможност за свързване на два съседни шкафа с твърда връзка.</w:t>
            </w:r>
          </w:p>
        </w:tc>
        <w:tc>
          <w:tcPr>
            <w:tcW w:w="1832" w:type="pct"/>
            <w:vAlign w:val="center"/>
          </w:tcPr>
          <w:p w14:paraId="406A4041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16316983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0E66F17A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1E4A8042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600/1200мм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2B271A87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02FE9E0F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079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418292F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600х1200мм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F09E88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D02670C" w14:textId="77777777" w:rsidR="00BF77D4" w:rsidRPr="005C2667" w:rsidRDefault="00BF77D4" w:rsidP="00625FAB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60382564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Аксесоари за шкафове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6C1C31" w:rsidRPr="005C2667" w14:paraId="7562EEA0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64FF6762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352E16AF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429099F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6C1C31" w:rsidRPr="005C2667" w14:paraId="64F507A1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F697678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Чекмедже</w:t>
            </w:r>
          </w:p>
        </w:tc>
        <w:tc>
          <w:tcPr>
            <w:tcW w:w="1761" w:type="pct"/>
            <w:vAlign w:val="center"/>
          </w:tcPr>
          <w:p w14:paraId="3BF2CDA9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19" изваждащо се чекмедже на релси за документи с максимална височина 2U</w:t>
            </w:r>
          </w:p>
        </w:tc>
        <w:tc>
          <w:tcPr>
            <w:tcW w:w="1832" w:type="pct"/>
            <w:vAlign w:val="center"/>
          </w:tcPr>
          <w:p w14:paraId="6CC88DCE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73C0B70D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273285A1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Крепежни елементи</w:t>
            </w:r>
          </w:p>
        </w:tc>
        <w:tc>
          <w:tcPr>
            <w:tcW w:w="1761" w:type="pct"/>
            <w:vAlign w:val="center"/>
          </w:tcPr>
          <w:p w14:paraId="583D38AB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Монтажна планка 1U с гайки М5.</w:t>
            </w:r>
          </w:p>
        </w:tc>
        <w:tc>
          <w:tcPr>
            <w:tcW w:w="1832" w:type="pct"/>
            <w:vAlign w:val="center"/>
          </w:tcPr>
          <w:p w14:paraId="3FB3E764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60BF26E1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1C1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Крепежни елементи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5BC1F78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Болт звезда М5х16мм.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102DF0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5C4B19EA" w14:textId="77777777" w:rsidTr="00D20B7F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65A6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Свързващи аксесоари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49F57F6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Всички необходими аксесоари необходими за свързването и монтажа на предложените сървърни шкафове.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FE5D38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20B7F" w:rsidRPr="005C2667" w14:paraId="70F7927F" w14:textId="77777777" w:rsidTr="00D20B7F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8A2" w14:textId="343DCD9E" w:rsidR="00D20B7F" w:rsidRPr="005C2667" w:rsidRDefault="00876A7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</w:t>
            </w:r>
            <w:bookmarkStart w:id="0" w:name="_GoBack"/>
            <w:bookmarkEnd w:id="0"/>
            <w:r w:rsidR="00D20B7F"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рата за студен/топъл коридор</w:t>
            </w:r>
          </w:p>
        </w:tc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5FE1" w14:textId="5B68DF9B" w:rsidR="00D20B7F" w:rsidRPr="005C2667" w:rsidRDefault="00D20B7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Двукрила, плъзгаща се врата за студен/топъл коридор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438F" w14:textId="77777777" w:rsidR="00D20B7F" w:rsidRPr="005C2667" w:rsidRDefault="00D20B7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82E077D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8E22C50" w14:textId="77777777" w:rsidR="00BF77D4" w:rsidRPr="005C2667" w:rsidRDefault="00BF77D4" w:rsidP="00FF7678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lastRenderedPageBreak/>
        <w:t>POWER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DISTRIBUTION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UNIT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(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PDU</w:t>
      </w:r>
      <w:r w:rsidRPr="005C2667">
        <w:rPr>
          <w:rFonts w:ascii="Arial Narrow" w:hAnsi="Arial Narrow" w:cs="Times New Roman"/>
          <w:b/>
          <w:sz w:val="24"/>
          <w:szCs w:val="24"/>
        </w:rPr>
        <w:t>)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436773" w:rsidRPr="005C2667" w14:paraId="4F11D55B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7CAD41B" w14:textId="77777777" w:rsidR="00436773" w:rsidRPr="005C2667" w:rsidRDefault="00436773" w:rsidP="00FF7678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B37B786" w14:textId="77777777" w:rsidR="00436773" w:rsidRPr="005C2667" w:rsidRDefault="00436773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3884D7E" w14:textId="77777777" w:rsidR="00436773" w:rsidRPr="005C2667" w:rsidRDefault="00436773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8201F" w:rsidRPr="005C2667" w14:paraId="382951DE" w14:textId="77777777" w:rsidTr="00894AE7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7A32E43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vAlign w:val="center"/>
          </w:tcPr>
          <w:p w14:paraId="0D69075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разпределител на захранването (PDU), незаемащ rack units в шкафа (zero U). Възможност за монтаж в предложените шкафове</w:t>
            </w:r>
          </w:p>
        </w:tc>
        <w:tc>
          <w:tcPr>
            <w:tcW w:w="1832" w:type="pct"/>
            <w:vAlign w:val="center"/>
          </w:tcPr>
          <w:p w14:paraId="114C536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D879EA1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804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Мощност на PDU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9E2DF7B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22kW (32A)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6FA44F6B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765E7F99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498D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фази</w:t>
            </w:r>
          </w:p>
        </w:tc>
        <w:tc>
          <w:tcPr>
            <w:tcW w:w="1761" w:type="pct"/>
            <w:vAlign w:val="center"/>
          </w:tcPr>
          <w:p w14:paraId="125B6F8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832" w:type="pct"/>
            <w:vAlign w:val="center"/>
          </w:tcPr>
          <w:p w14:paraId="58D17410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447C1190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FF1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Честота/работно напрежение</w:t>
            </w:r>
          </w:p>
        </w:tc>
        <w:tc>
          <w:tcPr>
            <w:tcW w:w="1761" w:type="pct"/>
            <w:vAlign w:val="center"/>
          </w:tcPr>
          <w:p w14:paraId="3EB45F4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50Hz/400V</w:t>
            </w:r>
          </w:p>
        </w:tc>
        <w:tc>
          <w:tcPr>
            <w:tcW w:w="1832" w:type="pct"/>
            <w:vAlign w:val="center"/>
          </w:tcPr>
          <w:p w14:paraId="28B8615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5BFAEB32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6E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Входен куплунг</w:t>
            </w:r>
          </w:p>
        </w:tc>
        <w:tc>
          <w:tcPr>
            <w:tcW w:w="1761" w:type="pct"/>
            <w:vAlign w:val="center"/>
          </w:tcPr>
          <w:p w14:paraId="21A2448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IEC 60309 32A 3P</w:t>
            </w:r>
          </w:p>
        </w:tc>
        <w:tc>
          <w:tcPr>
            <w:tcW w:w="1832" w:type="pct"/>
            <w:vAlign w:val="center"/>
          </w:tcPr>
          <w:p w14:paraId="692C1A54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83CFD88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F78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Изходи</w:t>
            </w:r>
          </w:p>
        </w:tc>
        <w:tc>
          <w:tcPr>
            <w:tcW w:w="1761" w:type="pct"/>
            <w:vAlign w:val="center"/>
          </w:tcPr>
          <w:p w14:paraId="4447446C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30 бр.  IEC-320-C13, мин. 12бр. IEC-320-C19, разпределени в мин 6 бр. токови кръга, всеки защитен с предпазител, монтиран на предния панел. Всеки токов кръг следва да е ясно обозначен на предния панел.</w:t>
            </w:r>
          </w:p>
        </w:tc>
        <w:tc>
          <w:tcPr>
            <w:tcW w:w="1832" w:type="pct"/>
            <w:vAlign w:val="center"/>
          </w:tcPr>
          <w:p w14:paraId="7D18B74D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6A912400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2E4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 и конфигурация</w:t>
            </w:r>
          </w:p>
        </w:tc>
        <w:tc>
          <w:tcPr>
            <w:tcW w:w="1761" w:type="pct"/>
            <w:vAlign w:val="center"/>
          </w:tcPr>
          <w:p w14:paraId="5817853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Контролер с LCD дисплей с възможност за подмяна по време на работа, осигуряващ възможност за наблюдение и конфигурация на PDU</w:t>
            </w:r>
          </w:p>
        </w:tc>
        <w:tc>
          <w:tcPr>
            <w:tcW w:w="1832" w:type="pct"/>
            <w:vAlign w:val="center"/>
          </w:tcPr>
          <w:p w14:paraId="195EF2B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1E7A1B46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FA93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Параметри на измерване</w:t>
            </w:r>
          </w:p>
        </w:tc>
        <w:tc>
          <w:tcPr>
            <w:tcW w:w="1761" w:type="pct"/>
            <w:vAlign w:val="center"/>
          </w:tcPr>
          <w:p w14:paraId="087FCCCC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измерване на следните параметри на входа, за всеки токов кръг и фаза: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Напрежение (V)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Мощност (W)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Мощност (VA)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Пикова мощност (W)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Ток (А)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Киловат/час (kW/h)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Активна мощност ( 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Реактивна мощност (VAR)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Фактор ма мощността</w:t>
            </w:r>
          </w:p>
        </w:tc>
        <w:tc>
          <w:tcPr>
            <w:tcW w:w="1832" w:type="pct"/>
            <w:vAlign w:val="center"/>
          </w:tcPr>
          <w:p w14:paraId="29E05719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BC7DDF8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0F4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1761" w:type="pct"/>
            <w:vAlign w:val="center"/>
          </w:tcPr>
          <w:p w14:paraId="1CB27725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- Ethernet ( RJ-45)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свързване на мин 8 PDU във верига управлявани от един IP адрес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включване на температурен сензор и датчик за влажност</w:t>
            </w:r>
          </w:p>
        </w:tc>
        <w:tc>
          <w:tcPr>
            <w:tcW w:w="1832" w:type="pct"/>
            <w:vAlign w:val="center"/>
          </w:tcPr>
          <w:p w14:paraId="05918C8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65D385D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5A44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1761" w:type="pct"/>
            <w:vAlign w:val="center"/>
          </w:tcPr>
          <w:p w14:paraId="4BE2E77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HTTP, HTTPS, Telnet, FTP, SNMP, SMTP, DNS, DHCP</w:t>
            </w:r>
          </w:p>
        </w:tc>
        <w:tc>
          <w:tcPr>
            <w:tcW w:w="1832" w:type="pct"/>
            <w:vAlign w:val="center"/>
          </w:tcPr>
          <w:p w14:paraId="5AD70810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3D17A54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068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032E379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CE, EN 60950-1:2006, EN 55022:2010,  EN 55024:2010 , RoHS или еквивалентни</w:t>
            </w:r>
          </w:p>
        </w:tc>
        <w:tc>
          <w:tcPr>
            <w:tcW w:w="1832" w:type="pct"/>
            <w:vAlign w:val="center"/>
          </w:tcPr>
          <w:p w14:paraId="1F185715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794F79E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ADC1" w14:textId="20362AB4" w:rsidR="0098201F" w:rsidRPr="005C2667" w:rsidRDefault="0098201F" w:rsidP="000F34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636C724B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на журналите Софтуер за наблюдение и съхраняване, MIB описание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2699564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8EC3D84" w14:textId="7BB96FD2" w:rsidR="00BF77D4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403C4D3" w14:textId="022E4182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393DCC9" w14:textId="7D862759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EA08D00" w14:textId="4D685FE0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33000C" w14:textId="77777777" w:rsidR="002D2F27" w:rsidRPr="005C266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B4EEFA7" w14:textId="3FF845B4" w:rsidR="00FD56F4" w:rsidRPr="005C2667" w:rsidRDefault="00FD56F4" w:rsidP="00FD56F4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lastRenderedPageBreak/>
        <w:t>ЗАХРАНВАЩИ КАБЕЛИ 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D56F4" w:rsidRPr="005C2667" w14:paraId="26044216" w14:textId="77777777" w:rsidTr="00674F0D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49BFAA6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EEB9D14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FF5DBF6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D56F4" w:rsidRPr="005C2667" w14:paraId="4EA2ADAC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80B" w14:textId="058B9BD3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06F0D81" w14:textId="2EB7FA18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Захранващи кабели със заключващи механизми на двата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конектора срещу неволно изваждане.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F65C77D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096F44E1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037" w14:textId="4897EF01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Сечение на проводника</w:t>
            </w:r>
          </w:p>
        </w:tc>
        <w:tc>
          <w:tcPr>
            <w:tcW w:w="1761" w:type="pct"/>
            <w:vAlign w:val="center"/>
          </w:tcPr>
          <w:p w14:paraId="1F5CAAEE" w14:textId="4E45AF70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1мм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32" w:type="pct"/>
            <w:vAlign w:val="center"/>
          </w:tcPr>
          <w:p w14:paraId="411623FC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8FDE324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669" w14:textId="62071001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Номинален ток</w:t>
            </w:r>
          </w:p>
        </w:tc>
        <w:tc>
          <w:tcPr>
            <w:tcW w:w="1761" w:type="pct"/>
            <w:vAlign w:val="center"/>
          </w:tcPr>
          <w:p w14:paraId="2978463D" w14:textId="5ADB5EBC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10А</w:t>
            </w:r>
          </w:p>
        </w:tc>
        <w:tc>
          <w:tcPr>
            <w:tcW w:w="1832" w:type="pct"/>
            <w:vAlign w:val="center"/>
          </w:tcPr>
          <w:p w14:paraId="062B5F91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6C8F8E88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AF06" w14:textId="6A8347CA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Номинално напрежение</w:t>
            </w:r>
          </w:p>
        </w:tc>
        <w:tc>
          <w:tcPr>
            <w:tcW w:w="1761" w:type="pct"/>
            <w:vAlign w:val="center"/>
          </w:tcPr>
          <w:p w14:paraId="41EA55F1" w14:textId="2486389D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250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832" w:type="pct"/>
            <w:vAlign w:val="center"/>
          </w:tcPr>
          <w:p w14:paraId="55EFD372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B31E3A6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A9B" w14:textId="58735B1B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проводници в кабела</w:t>
            </w:r>
          </w:p>
        </w:tc>
        <w:tc>
          <w:tcPr>
            <w:tcW w:w="1761" w:type="pct"/>
            <w:vAlign w:val="center"/>
          </w:tcPr>
          <w:p w14:paraId="15A9E840" w14:textId="0E649E1D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3 броя в стандартни цветове- кафяв, син и жълто-зелен</w:t>
            </w:r>
          </w:p>
        </w:tc>
        <w:tc>
          <w:tcPr>
            <w:tcW w:w="1832" w:type="pct"/>
            <w:vAlign w:val="center"/>
          </w:tcPr>
          <w:p w14:paraId="323F8DDB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16A5D385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1AF0" w14:textId="1CCF26E0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 IEC C14 към IEC C13</w:t>
            </w:r>
          </w:p>
        </w:tc>
        <w:tc>
          <w:tcPr>
            <w:tcW w:w="1761" w:type="pct"/>
            <w:vAlign w:val="center"/>
          </w:tcPr>
          <w:p w14:paraId="681741D6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0.6м</w:t>
            </w:r>
          </w:p>
          <w:p w14:paraId="5F45AD98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0.6м</w:t>
            </w:r>
          </w:p>
          <w:p w14:paraId="0F218DEB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0.9м</w:t>
            </w:r>
          </w:p>
          <w:p w14:paraId="154E20DA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0.9м</w:t>
            </w:r>
          </w:p>
          <w:p w14:paraId="714F12AD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1.2м</w:t>
            </w:r>
          </w:p>
          <w:p w14:paraId="018C5BA1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1.2м</w:t>
            </w:r>
          </w:p>
          <w:p w14:paraId="00A3EECF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1.8м</w:t>
            </w:r>
          </w:p>
          <w:p w14:paraId="5513A1C1" w14:textId="72F001B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1.8м</w:t>
            </w:r>
          </w:p>
        </w:tc>
        <w:tc>
          <w:tcPr>
            <w:tcW w:w="1832" w:type="pct"/>
            <w:vAlign w:val="center"/>
          </w:tcPr>
          <w:p w14:paraId="6D31480C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296D1E0" w14:textId="3EDC2E3E" w:rsidR="00FD56F4" w:rsidRPr="005C2667" w:rsidRDefault="00FD56F4" w:rsidP="00FD56F4">
      <w:pPr>
        <w:pStyle w:val="ListParagraph"/>
        <w:rPr>
          <w:rFonts w:ascii="Arial Narrow" w:hAnsi="Arial Narrow" w:cs="Times New Roman"/>
          <w:b/>
          <w:sz w:val="24"/>
          <w:szCs w:val="24"/>
        </w:rPr>
      </w:pPr>
    </w:p>
    <w:p w14:paraId="1FE6E35B" w14:textId="77777777" w:rsidR="00FD56F4" w:rsidRPr="005C2667" w:rsidRDefault="00FD56F4" w:rsidP="00FD56F4">
      <w:pPr>
        <w:pStyle w:val="ListParagraph"/>
        <w:rPr>
          <w:rFonts w:ascii="Arial Narrow" w:hAnsi="Arial Narrow" w:cs="Times New Roman"/>
          <w:b/>
          <w:sz w:val="24"/>
          <w:szCs w:val="24"/>
        </w:rPr>
      </w:pPr>
    </w:p>
    <w:p w14:paraId="79536E1F" w14:textId="77777777" w:rsidR="00FD56F4" w:rsidRPr="005C2667" w:rsidRDefault="00FD56F4" w:rsidP="00FD56F4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ЗАХРАНВАЩИ КАБЕЛИ 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D56F4" w:rsidRPr="005C2667" w14:paraId="02524839" w14:textId="77777777" w:rsidTr="00674F0D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2A2E7A8E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4206E1B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B2CD773" w14:textId="77777777" w:rsidR="00FD56F4" w:rsidRPr="005C2667" w:rsidRDefault="00FD56F4" w:rsidP="00674F0D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D56F4" w:rsidRPr="005C2667" w14:paraId="7BB1AB9F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667C" w14:textId="7777777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2CD6A3B" w14:textId="0A99766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Захранващи кабели със заключващи механизми на двата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конектора срещу неволно изваждане.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D713957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1A51BA54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E0D" w14:textId="7777777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Сечение на проводника</w:t>
            </w:r>
          </w:p>
        </w:tc>
        <w:tc>
          <w:tcPr>
            <w:tcW w:w="1761" w:type="pct"/>
            <w:vAlign w:val="center"/>
          </w:tcPr>
          <w:p w14:paraId="4F4C2C56" w14:textId="770E8982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1.5мм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32" w:type="pct"/>
            <w:vAlign w:val="center"/>
          </w:tcPr>
          <w:p w14:paraId="384DC37F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02080D98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DE2A" w14:textId="7777777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Номинален ток</w:t>
            </w:r>
          </w:p>
        </w:tc>
        <w:tc>
          <w:tcPr>
            <w:tcW w:w="1761" w:type="pct"/>
            <w:vAlign w:val="center"/>
          </w:tcPr>
          <w:p w14:paraId="7B08CD31" w14:textId="210EC6A1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16А</w:t>
            </w:r>
          </w:p>
        </w:tc>
        <w:tc>
          <w:tcPr>
            <w:tcW w:w="1832" w:type="pct"/>
            <w:vAlign w:val="center"/>
          </w:tcPr>
          <w:p w14:paraId="1BB4CC23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BA8FD1C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4083" w14:textId="7777777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Номинално напрежение</w:t>
            </w:r>
          </w:p>
        </w:tc>
        <w:tc>
          <w:tcPr>
            <w:tcW w:w="1761" w:type="pct"/>
            <w:vAlign w:val="center"/>
          </w:tcPr>
          <w:p w14:paraId="79FD8F38" w14:textId="1AFBBD9D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250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832" w:type="pct"/>
            <w:vAlign w:val="center"/>
          </w:tcPr>
          <w:p w14:paraId="0F6C5FEF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29F0D561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83C" w14:textId="7777777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проводници в кабела</w:t>
            </w:r>
          </w:p>
        </w:tc>
        <w:tc>
          <w:tcPr>
            <w:tcW w:w="1761" w:type="pct"/>
            <w:vAlign w:val="center"/>
          </w:tcPr>
          <w:p w14:paraId="65F9E033" w14:textId="5800526C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3 броя в стандартни цветове- кафяв, син и жълто-зелен</w:t>
            </w:r>
          </w:p>
        </w:tc>
        <w:tc>
          <w:tcPr>
            <w:tcW w:w="1832" w:type="pct"/>
            <w:vAlign w:val="center"/>
          </w:tcPr>
          <w:p w14:paraId="3E1AEC87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6ECDB90D" w14:textId="77777777" w:rsidTr="00674F0D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B804" w14:textId="5FC1D0C7" w:rsidR="00FD56F4" w:rsidRPr="005C2667" w:rsidRDefault="00FD56F4" w:rsidP="00674F0D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 IEC C20 към IEC C19</w:t>
            </w:r>
          </w:p>
        </w:tc>
        <w:tc>
          <w:tcPr>
            <w:tcW w:w="1761" w:type="pct"/>
            <w:vAlign w:val="center"/>
          </w:tcPr>
          <w:p w14:paraId="4AE6E9AC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0.6м</w:t>
            </w:r>
          </w:p>
          <w:p w14:paraId="179F3E48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0.6м</w:t>
            </w:r>
          </w:p>
          <w:p w14:paraId="53251EFB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0.9м</w:t>
            </w:r>
          </w:p>
          <w:p w14:paraId="52226052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0.9м</w:t>
            </w:r>
          </w:p>
          <w:p w14:paraId="0BD5FB2A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1.2м</w:t>
            </w:r>
          </w:p>
          <w:p w14:paraId="2B1137C7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1.2м</w:t>
            </w:r>
          </w:p>
          <w:p w14:paraId="01746F8E" w14:textId="4E9585A3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1.8м</w:t>
            </w:r>
          </w:p>
        </w:tc>
        <w:tc>
          <w:tcPr>
            <w:tcW w:w="1832" w:type="pct"/>
            <w:vAlign w:val="center"/>
          </w:tcPr>
          <w:p w14:paraId="6AE859E6" w14:textId="77777777" w:rsidR="00FD56F4" w:rsidRPr="005C2667" w:rsidRDefault="00FD56F4" w:rsidP="00674F0D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F3CBFED" w14:textId="77777777" w:rsidR="00FD56F4" w:rsidRPr="005C2667" w:rsidRDefault="00FD56F4" w:rsidP="00FD56F4">
      <w:pPr>
        <w:pStyle w:val="ListParagraph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A2201F3" w14:textId="77777777" w:rsidR="00FD56F4" w:rsidRPr="005C2667" w:rsidRDefault="00FD56F4" w:rsidP="00FD56F4">
      <w:pPr>
        <w:pStyle w:val="ListParagraph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A00D7FB" w14:textId="749819C8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AUTOMATIC TRANSFER SWITCH (ATS)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64B74" w:rsidRPr="005C2667" w14:paraId="32059C5F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1D6A88A9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B097205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5467ED40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64B74" w:rsidRPr="005C2667" w14:paraId="79169282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C679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866E141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22kW (32A)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DC5787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023BF49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577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 xml:space="preserve">Номинален ток на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ATS</w:t>
            </w:r>
          </w:p>
        </w:tc>
        <w:tc>
          <w:tcPr>
            <w:tcW w:w="1761" w:type="pct"/>
            <w:vAlign w:val="center"/>
          </w:tcPr>
          <w:p w14:paraId="704A5A54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16A</w:t>
            </w:r>
          </w:p>
        </w:tc>
        <w:tc>
          <w:tcPr>
            <w:tcW w:w="1832" w:type="pct"/>
            <w:vAlign w:val="center"/>
          </w:tcPr>
          <w:p w14:paraId="6F782B58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5CB85A3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826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фази</w:t>
            </w:r>
          </w:p>
        </w:tc>
        <w:tc>
          <w:tcPr>
            <w:tcW w:w="1761" w:type="pct"/>
            <w:vAlign w:val="center"/>
          </w:tcPr>
          <w:p w14:paraId="6D6CE18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vAlign w:val="center"/>
          </w:tcPr>
          <w:p w14:paraId="0515863D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C20FDC6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FE4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Честота/работно напрежение</w:t>
            </w:r>
          </w:p>
        </w:tc>
        <w:tc>
          <w:tcPr>
            <w:tcW w:w="1761" w:type="pct"/>
            <w:vAlign w:val="center"/>
          </w:tcPr>
          <w:p w14:paraId="27E6D0D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50Hz/240V</w:t>
            </w:r>
          </w:p>
        </w:tc>
        <w:tc>
          <w:tcPr>
            <w:tcW w:w="1832" w:type="pct"/>
            <w:vAlign w:val="center"/>
          </w:tcPr>
          <w:p w14:paraId="5CE72FC8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1E7657F0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0E9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Входен куплунг</w:t>
            </w:r>
          </w:p>
        </w:tc>
        <w:tc>
          <w:tcPr>
            <w:tcW w:w="1761" w:type="pct"/>
            <w:vAlign w:val="center"/>
          </w:tcPr>
          <w:p w14:paraId="0AF6852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2х IEC-320-C20</w:t>
            </w:r>
          </w:p>
        </w:tc>
        <w:tc>
          <w:tcPr>
            <w:tcW w:w="1832" w:type="pct"/>
            <w:vAlign w:val="center"/>
          </w:tcPr>
          <w:p w14:paraId="2E5F70C7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01817CA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D44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Изходи</w:t>
            </w:r>
          </w:p>
        </w:tc>
        <w:tc>
          <w:tcPr>
            <w:tcW w:w="1761" w:type="pct"/>
            <w:vAlign w:val="center"/>
          </w:tcPr>
          <w:p w14:paraId="6ABED3B1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8 бр.  IEC-320-C13, мин. 1 IEC-320-C19</w:t>
            </w:r>
          </w:p>
        </w:tc>
        <w:tc>
          <w:tcPr>
            <w:tcW w:w="1832" w:type="pct"/>
            <w:vAlign w:val="center"/>
          </w:tcPr>
          <w:p w14:paraId="35CC0CE9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243F4EA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95B8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 и конфигурация</w:t>
            </w:r>
          </w:p>
        </w:tc>
        <w:tc>
          <w:tcPr>
            <w:tcW w:w="1761" w:type="pct"/>
            <w:vAlign w:val="center"/>
          </w:tcPr>
          <w:p w14:paraId="595D9F11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Контролер с LCD дисплей, осигуряващ възможност за наблюдение и конфигурация на 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ATS</w:t>
            </w:r>
          </w:p>
        </w:tc>
        <w:tc>
          <w:tcPr>
            <w:tcW w:w="1832" w:type="pct"/>
            <w:vAlign w:val="center"/>
          </w:tcPr>
          <w:p w14:paraId="77AC263D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07198260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6723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Параметри на измерване</w:t>
            </w:r>
          </w:p>
        </w:tc>
        <w:tc>
          <w:tcPr>
            <w:tcW w:w="1761" w:type="pct"/>
            <w:vAlign w:val="center"/>
          </w:tcPr>
          <w:p w14:paraId="30DC710C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измерване на следните параметри на входа, за всеки токов кръг и фаза: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Напрежение (V)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, 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на изхода и двата входа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Ток (А) на изхода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Честота (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Hz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) на двата входа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Фазово изместване</w:t>
            </w:r>
          </w:p>
        </w:tc>
        <w:tc>
          <w:tcPr>
            <w:tcW w:w="1832" w:type="pct"/>
            <w:vAlign w:val="center"/>
          </w:tcPr>
          <w:p w14:paraId="13E9B034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5BFFDAF6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5B4A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</w:t>
            </w:r>
          </w:p>
        </w:tc>
        <w:tc>
          <w:tcPr>
            <w:tcW w:w="1761" w:type="pct"/>
            <w:vAlign w:val="center"/>
          </w:tcPr>
          <w:p w14:paraId="60DA0B7C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управление на входовете, Настройка на чувствителност на изкривяването на синусоидата. Управление на звукови аларми.</w:t>
            </w:r>
          </w:p>
        </w:tc>
        <w:tc>
          <w:tcPr>
            <w:tcW w:w="1832" w:type="pct"/>
            <w:vAlign w:val="center"/>
          </w:tcPr>
          <w:p w14:paraId="27F77994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03BA3511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F20D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1761" w:type="pct"/>
            <w:vAlign w:val="center"/>
          </w:tcPr>
          <w:p w14:paraId="247598AB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- Ethernet ( RJ-45)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включване на температурен сензор и датчик за влажност</w:t>
            </w:r>
          </w:p>
        </w:tc>
        <w:tc>
          <w:tcPr>
            <w:tcW w:w="1832" w:type="pct"/>
            <w:vAlign w:val="center"/>
          </w:tcPr>
          <w:p w14:paraId="4E6E9796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5AEA59B8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79F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2569AC50" w14:textId="77777777" w:rsidR="00F64B74" w:rsidRPr="005C2667" w:rsidRDefault="006A1CF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HTTP, HTTPS, Telnet, FTP, SNMP, SMTP, DNS, DHCP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620452D3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FDCF5D2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55A" w14:textId="59110558" w:rsidR="00F64B74" w:rsidRPr="005C2667" w:rsidRDefault="00F64B74" w:rsidP="000F34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462001E9" w14:textId="77777777" w:rsidR="00F64B74" w:rsidRPr="005C2667" w:rsidRDefault="006A1CF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 и съхраняване на журналите, MIB описание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4F616FE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5ACF7A8A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9CE6B5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МЕДНИ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PATCH</w:t>
      </w:r>
      <w:r w:rsidRPr="005C2667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</w:rPr>
        <w:t>КАБЕЛИ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A32072" w:rsidRPr="005C2667" w14:paraId="5A875695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24BA124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A71D7CA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5C704802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A32072" w:rsidRPr="005C2667" w14:paraId="7141CE8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483" w14:textId="77777777" w:rsidR="00A32072" w:rsidRPr="005C2667" w:rsidRDefault="00A3207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9AF8C05" w14:textId="77777777" w:rsidR="00A32072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кабели за оптимизиран монтаж в Център за данни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E9B9221" w14:textId="77777777" w:rsidR="00A32072" w:rsidRPr="005C2667" w:rsidRDefault="00A3207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03F0FBE1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243C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1761" w:type="pct"/>
            <w:vAlign w:val="center"/>
          </w:tcPr>
          <w:p w14:paraId="41E0D502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Cat6A F/UTP</w:t>
            </w:r>
          </w:p>
        </w:tc>
        <w:tc>
          <w:tcPr>
            <w:tcW w:w="1832" w:type="pct"/>
            <w:vAlign w:val="center"/>
          </w:tcPr>
          <w:p w14:paraId="695884F1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7772CC84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908C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Скорост на трансфер</w:t>
            </w:r>
          </w:p>
        </w:tc>
        <w:tc>
          <w:tcPr>
            <w:tcW w:w="1761" w:type="pct"/>
            <w:vAlign w:val="center"/>
          </w:tcPr>
          <w:p w14:paraId="23E53256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10GBASE-T Ethernet</w:t>
            </w:r>
          </w:p>
        </w:tc>
        <w:tc>
          <w:tcPr>
            <w:tcW w:w="1832" w:type="pct"/>
            <w:vAlign w:val="center"/>
          </w:tcPr>
          <w:p w14:paraId="2AC8E12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6D517D9E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001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Максимален диаметър на кабела</w:t>
            </w:r>
          </w:p>
        </w:tc>
        <w:tc>
          <w:tcPr>
            <w:tcW w:w="1761" w:type="pct"/>
            <w:vAlign w:val="center"/>
          </w:tcPr>
          <w:p w14:paraId="0E646725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Макс. 4.9мм, позволявайки огъване на диаметри от 20мм и увеличаване на броя кабели в единица пространство</w:t>
            </w:r>
          </w:p>
        </w:tc>
        <w:tc>
          <w:tcPr>
            <w:tcW w:w="1832" w:type="pct"/>
            <w:vAlign w:val="center"/>
          </w:tcPr>
          <w:p w14:paraId="3CD5B36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2B6808AF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D7F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26A5EEF1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ANSI/TIA-1096-A, IEC 60603-7, ISO 11801 Class EA Edition 2.1, ANSI/TIA-568.2-D</w:t>
            </w:r>
          </w:p>
        </w:tc>
        <w:tc>
          <w:tcPr>
            <w:tcW w:w="1832" w:type="pct"/>
            <w:vAlign w:val="center"/>
          </w:tcPr>
          <w:p w14:paraId="46CC6C6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19B944CD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3CF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Поддръжка на PoE</w:t>
            </w:r>
          </w:p>
        </w:tc>
        <w:tc>
          <w:tcPr>
            <w:tcW w:w="1761" w:type="pct"/>
            <w:vAlign w:val="center"/>
          </w:tcPr>
          <w:p w14:paraId="1C2D6BE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IEEE 802.3af/802.3at/802.3bt</w:t>
            </w:r>
          </w:p>
        </w:tc>
        <w:tc>
          <w:tcPr>
            <w:tcW w:w="1832" w:type="pct"/>
            <w:vAlign w:val="center"/>
          </w:tcPr>
          <w:p w14:paraId="1591E98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51089C32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500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24AB3A9C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RJ 45 с позлатени конектори, отговарящи на IEC 60603-7, IEC 60352-6, IEC 60352-3</w:t>
            </w:r>
          </w:p>
        </w:tc>
        <w:tc>
          <w:tcPr>
            <w:tcW w:w="1832" w:type="pct"/>
            <w:vAlign w:val="center"/>
          </w:tcPr>
          <w:p w14:paraId="57F44504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2ECEDBA4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F9AA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Налични цветове</w:t>
            </w:r>
          </w:p>
        </w:tc>
        <w:tc>
          <w:tcPr>
            <w:tcW w:w="1761" w:type="pct"/>
            <w:vAlign w:val="center"/>
          </w:tcPr>
          <w:p w14:paraId="53E2BDE2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Бял, Черен, Син, Зелен, Червен, Оранжев, Виолетов, Жълт, Сив</w:t>
            </w:r>
          </w:p>
        </w:tc>
        <w:tc>
          <w:tcPr>
            <w:tcW w:w="1832" w:type="pct"/>
            <w:vAlign w:val="center"/>
          </w:tcPr>
          <w:p w14:paraId="3C9B59B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7B3135E9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198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5EF754D7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517EA707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02DA991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173040F5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3138A790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6580FE66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20AC8D03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16AA6C88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231258F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11EC31C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2D3F9483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9EE210F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F770834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ОПТИЧНИ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PATCH</w:t>
      </w:r>
      <w:r w:rsidRPr="005C2667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</w:rPr>
        <w:t>КАБЕЛИ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136E3" w:rsidRPr="005C2667" w14:paraId="4AA71D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4827EDF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D49EB88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7DD94ED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136E3" w:rsidRPr="005C2667" w14:paraId="143F76F9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D1B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Максимална загуба в конекторите при включване</w:t>
            </w:r>
          </w:p>
        </w:tc>
        <w:tc>
          <w:tcPr>
            <w:tcW w:w="1761" w:type="pct"/>
            <w:vAlign w:val="center"/>
          </w:tcPr>
          <w:p w14:paraId="39C5386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0.25dB за multimode и 0.50dB  за singlemode</w:t>
            </w:r>
          </w:p>
        </w:tc>
        <w:tc>
          <w:tcPr>
            <w:tcW w:w="1832" w:type="pct"/>
            <w:vAlign w:val="center"/>
          </w:tcPr>
          <w:p w14:paraId="5E12D9EE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6DE757AE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FD6E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Издръжливост на конекторите</w:t>
            </w:r>
          </w:p>
        </w:tc>
        <w:tc>
          <w:tcPr>
            <w:tcW w:w="1761" w:type="pct"/>
            <w:vAlign w:val="center"/>
          </w:tcPr>
          <w:p w14:paraId="36DE5009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 500 цикъла</w:t>
            </w:r>
          </w:p>
        </w:tc>
        <w:tc>
          <w:tcPr>
            <w:tcW w:w="1832" w:type="pct"/>
            <w:vAlign w:val="center"/>
          </w:tcPr>
          <w:p w14:paraId="09B13267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08403193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AC3D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Максимален диаметър на кабела</w:t>
            </w:r>
          </w:p>
        </w:tc>
        <w:tc>
          <w:tcPr>
            <w:tcW w:w="1761" w:type="pct"/>
            <w:vAlign w:val="center"/>
          </w:tcPr>
          <w:p w14:paraId="43AB8E1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1.6mm за Duplex</w:t>
            </w:r>
          </w:p>
        </w:tc>
        <w:tc>
          <w:tcPr>
            <w:tcW w:w="1832" w:type="pct"/>
            <w:vAlign w:val="center"/>
          </w:tcPr>
          <w:p w14:paraId="2776810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566B1BA4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93F2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Минимален радиус на огъване</w:t>
            </w:r>
          </w:p>
        </w:tc>
        <w:tc>
          <w:tcPr>
            <w:tcW w:w="1761" w:type="pct"/>
            <w:vAlign w:val="center"/>
          </w:tcPr>
          <w:p w14:paraId="0DCA5F98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18мм</w:t>
            </w:r>
          </w:p>
        </w:tc>
        <w:tc>
          <w:tcPr>
            <w:tcW w:w="1832" w:type="pct"/>
            <w:vAlign w:val="center"/>
          </w:tcPr>
          <w:p w14:paraId="27C1F1E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5C87827B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36CC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Сила на опън в темп. Диапазон от 0°C до 90°C</w:t>
            </w:r>
          </w:p>
        </w:tc>
        <w:tc>
          <w:tcPr>
            <w:tcW w:w="1761" w:type="pct"/>
            <w:vAlign w:val="center"/>
          </w:tcPr>
          <w:p w14:paraId="1713103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18-50N</w:t>
            </w:r>
          </w:p>
        </w:tc>
        <w:tc>
          <w:tcPr>
            <w:tcW w:w="1832" w:type="pct"/>
            <w:vAlign w:val="center"/>
          </w:tcPr>
          <w:p w14:paraId="5162F616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16D27DF4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9661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4C86DE1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ISO/IEC 11801, TIA/EIA-568-C.3, TIA-604-3 (FOCIS-3), TIA-604-10 (FOCIS-10) или еквивалентни</w:t>
            </w:r>
          </w:p>
        </w:tc>
        <w:tc>
          <w:tcPr>
            <w:tcW w:w="1832" w:type="pct"/>
            <w:vAlign w:val="center"/>
          </w:tcPr>
          <w:p w14:paraId="6D02931C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436B8F5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2625523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52674E" w:rsidRPr="005C2667" w14:paraId="02A34C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168FA27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63518D39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AA3A2A4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52674E" w:rsidRPr="005C2667" w14:paraId="7E4BDD8C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BC5C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91DFD1F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LC-LC Duplex</w:t>
            </w:r>
          </w:p>
        </w:tc>
        <w:tc>
          <w:tcPr>
            <w:tcW w:w="1832" w:type="pct"/>
            <w:vAlign w:val="center"/>
          </w:tcPr>
          <w:p w14:paraId="3E848E1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3895EEA4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31DB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0DA86AE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Multimode patch cable OM4 50/125um</w:t>
            </w:r>
          </w:p>
        </w:tc>
        <w:tc>
          <w:tcPr>
            <w:tcW w:w="1832" w:type="pct"/>
            <w:vAlign w:val="center"/>
          </w:tcPr>
          <w:p w14:paraId="111A4A02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2D836E47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118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35F8358E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Светло син ( Aqua)</w:t>
            </w:r>
          </w:p>
        </w:tc>
        <w:tc>
          <w:tcPr>
            <w:tcW w:w="1832" w:type="pct"/>
            <w:vAlign w:val="center"/>
          </w:tcPr>
          <w:p w14:paraId="0E2B485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7FAE20FB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B82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4205492B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5FD4C046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7FE12C78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7C73FF23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090FD230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3EFF214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5CAC703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5E59DC80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386CF145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4670A494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6A66AAA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56344C98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6B5689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B46492" w:rsidRPr="005C2667" w14:paraId="5B703A6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43E38E26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lastRenderedPageBreak/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BD1337B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3B0A9D5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B46492" w:rsidRPr="005C2667" w14:paraId="25EB1611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5C27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13454319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LC-SC Duplex</w:t>
            </w:r>
          </w:p>
        </w:tc>
        <w:tc>
          <w:tcPr>
            <w:tcW w:w="1832" w:type="pct"/>
            <w:vAlign w:val="center"/>
          </w:tcPr>
          <w:p w14:paraId="632BE488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72EAA8C8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9CA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73ADAC63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Multimode patch cable OM4 50/125um</w:t>
            </w:r>
          </w:p>
        </w:tc>
        <w:tc>
          <w:tcPr>
            <w:tcW w:w="1832" w:type="pct"/>
            <w:vAlign w:val="center"/>
          </w:tcPr>
          <w:p w14:paraId="68BB4248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15D6DDCD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EB0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2A8C6D7F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Светло син ( Aqua)</w:t>
            </w:r>
          </w:p>
        </w:tc>
        <w:tc>
          <w:tcPr>
            <w:tcW w:w="1832" w:type="pct"/>
            <w:vAlign w:val="center"/>
          </w:tcPr>
          <w:p w14:paraId="68516685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63645AD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102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17846B21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4E0E9F23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21FBECDD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58BAAA62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0C27521D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5B85D436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382B05DE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658CDEDA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684E3CCA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1C7F0B4B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50E10407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BFD7280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1E5929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3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296CBA" w:rsidRPr="005C2667" w14:paraId="5975FC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584F70BB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AA492EB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16A52B2C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296CBA" w:rsidRPr="005C2667" w14:paraId="05FB791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2FC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78A9AED7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LC-LC Duplex</w:t>
            </w:r>
          </w:p>
        </w:tc>
        <w:tc>
          <w:tcPr>
            <w:tcW w:w="1832" w:type="pct"/>
            <w:vAlign w:val="center"/>
          </w:tcPr>
          <w:p w14:paraId="20A57162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3497CF4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716C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5DEBF374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Singlemode patch cable OS2 9/125μm</w:t>
            </w:r>
          </w:p>
        </w:tc>
        <w:tc>
          <w:tcPr>
            <w:tcW w:w="1832" w:type="pct"/>
            <w:vAlign w:val="center"/>
          </w:tcPr>
          <w:p w14:paraId="3FE7A453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263CD8B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44B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688F4CBB" w14:textId="77777777" w:rsidR="00296CBA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Жълт</w:t>
            </w:r>
          </w:p>
        </w:tc>
        <w:tc>
          <w:tcPr>
            <w:tcW w:w="1832" w:type="pct"/>
            <w:vAlign w:val="center"/>
          </w:tcPr>
          <w:p w14:paraId="5C7F99D1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4CE419E2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77F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Дължини</w:t>
            </w:r>
          </w:p>
        </w:tc>
        <w:tc>
          <w:tcPr>
            <w:tcW w:w="1761" w:type="pct"/>
            <w:vAlign w:val="center"/>
          </w:tcPr>
          <w:p w14:paraId="3418F7C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3CE6605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6D09C0C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2A35FC85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74254CF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5606609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4DB572E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4506CCA8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30E62BB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0927C76D" w14:textId="77777777" w:rsidR="00296CBA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561A6010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5C1C54C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5BAD86A" w14:textId="77777777" w:rsidR="008E1A03" w:rsidRPr="005C2667" w:rsidRDefault="008E1A03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C0D323F" w14:textId="77777777" w:rsidR="008E1A03" w:rsidRPr="005C2667" w:rsidRDefault="008E1A03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14D8FA1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4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8E1A03" w:rsidRPr="005C2667" w14:paraId="30EE166D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378BC6F7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85CC368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69C11FCE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8E1A03" w:rsidRPr="005C2667" w14:paraId="154DB8A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F5A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2C28BAC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LC-SC Duplex</w:t>
            </w:r>
          </w:p>
        </w:tc>
        <w:tc>
          <w:tcPr>
            <w:tcW w:w="1832" w:type="pct"/>
            <w:vAlign w:val="center"/>
          </w:tcPr>
          <w:p w14:paraId="5C75265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6BC17A0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DC3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105E234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Singlemode patch cable OS2 9/125μm</w:t>
            </w:r>
          </w:p>
        </w:tc>
        <w:tc>
          <w:tcPr>
            <w:tcW w:w="1832" w:type="pct"/>
            <w:vAlign w:val="center"/>
          </w:tcPr>
          <w:p w14:paraId="067C5B2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8B746A7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15DE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1877DB1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Жълт</w:t>
            </w:r>
          </w:p>
        </w:tc>
        <w:tc>
          <w:tcPr>
            <w:tcW w:w="1832" w:type="pct"/>
            <w:vAlign w:val="center"/>
          </w:tcPr>
          <w:p w14:paraId="491BC091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B12E71F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558D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38C4D6B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726F0CA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2945C733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74F7C9A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61006C4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6847B564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22069AF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7274B7B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02B8151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6B0CC1C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6372ED9F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F395B7E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77B256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SFP+ 10 Gb/s Direct Attach Passive Cable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8E1A03" w:rsidRPr="005C2667" w14:paraId="51383030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901649B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457D8692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BA0570B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8E1A03" w:rsidRPr="005C2667" w14:paraId="38C3D56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08E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7EBF7FBC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SFF-8431, SFF-8432, SFF-8472 за поддръжка на 10 Gigabit Ethernet</w:t>
            </w:r>
          </w:p>
        </w:tc>
        <w:tc>
          <w:tcPr>
            <w:tcW w:w="1832" w:type="pct"/>
            <w:vAlign w:val="center"/>
          </w:tcPr>
          <w:p w14:paraId="13943BB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E37669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251C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24427D7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Двойка twinaxial cable SFP+ 10 Gb/s сменяеми  по време на работа</w:t>
            </w:r>
          </w:p>
        </w:tc>
        <w:tc>
          <w:tcPr>
            <w:tcW w:w="1832" w:type="pct"/>
            <w:vAlign w:val="center"/>
          </w:tcPr>
          <w:p w14:paraId="25D3ECF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190E17F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E5E0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0C8D9F5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- 0.5м</w:t>
            </w:r>
          </w:p>
          <w:p w14:paraId="3027763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74EF2E7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-1.5м</w:t>
            </w:r>
          </w:p>
          <w:p w14:paraId="16D6693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3A8E4E4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-2.5м</w:t>
            </w:r>
          </w:p>
          <w:p w14:paraId="005CB1B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7F1B53E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-3.5м</w:t>
            </w:r>
          </w:p>
          <w:p w14:paraId="566DF618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-5м</w:t>
            </w:r>
          </w:p>
          <w:p w14:paraId="5386DBA5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-7м</w:t>
            </w:r>
          </w:p>
        </w:tc>
        <w:tc>
          <w:tcPr>
            <w:tcW w:w="1832" w:type="pct"/>
            <w:vAlign w:val="center"/>
          </w:tcPr>
          <w:p w14:paraId="77A53C7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CBA647A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5AD7EEE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QSFP+ 40Gb/s Direct Attach Passive Cable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771585" w:rsidRPr="005C2667" w14:paraId="669EB35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BEB2570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707FD46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688C3A1F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771585" w:rsidRPr="005C2667" w14:paraId="2990724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0903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198DB453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IEEE 802.3ba и SFF-8436 за 40GBASE-CR4</w:t>
            </w:r>
          </w:p>
        </w:tc>
        <w:tc>
          <w:tcPr>
            <w:tcW w:w="1832" w:type="pct"/>
            <w:vAlign w:val="center"/>
          </w:tcPr>
          <w:p w14:paraId="6C4B8DEB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71585" w:rsidRPr="005C2667" w14:paraId="6F77559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640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05FBA84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8-pair twinaxial cable към два QSFP+ 40 Gb/s сменяеми по време на работа</w:t>
            </w:r>
          </w:p>
        </w:tc>
        <w:tc>
          <w:tcPr>
            <w:tcW w:w="1832" w:type="pct"/>
            <w:vAlign w:val="center"/>
          </w:tcPr>
          <w:p w14:paraId="53834EEA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71585" w:rsidRPr="005C2667" w14:paraId="3ED0C352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D2AE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566E400A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5E9BAFE0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15B701F7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28D30F30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-4м</w:t>
            </w:r>
          </w:p>
          <w:p w14:paraId="43FA6F97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-5м</w:t>
            </w:r>
          </w:p>
          <w:p w14:paraId="7997D4CF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-7м</w:t>
            </w:r>
          </w:p>
        </w:tc>
        <w:tc>
          <w:tcPr>
            <w:tcW w:w="1832" w:type="pct"/>
            <w:vAlign w:val="center"/>
          </w:tcPr>
          <w:p w14:paraId="50CC0B0D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9E1F335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C3C30F7" w14:textId="77777777" w:rsidR="00BF77D4" w:rsidRPr="005C2667" w:rsidRDefault="00BF77D4" w:rsidP="0068637F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lastRenderedPageBreak/>
        <w:t>QSFP+ към 4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х</w:t>
      </w:r>
      <w:r w:rsidRPr="005C2667">
        <w:rPr>
          <w:rFonts w:ascii="Arial Narrow" w:hAnsi="Arial Narrow" w:cs="Times New Roman"/>
          <w:b/>
          <w:caps/>
          <w:sz w:val="24"/>
          <w:szCs w:val="24"/>
        </w:rPr>
        <w:t xml:space="preserve"> SFP+ медни  кабела 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CC5BC2" w:rsidRPr="005C2667" w14:paraId="12815852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4C2F3F1C" w14:textId="77777777" w:rsidR="00CC5BC2" w:rsidRPr="005C2667" w:rsidRDefault="00CC5BC2" w:rsidP="0068637F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4B94E4AC" w14:textId="77777777" w:rsidR="00CC5BC2" w:rsidRPr="005C2667" w:rsidRDefault="00CC5BC2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2A15699C" w14:textId="77777777" w:rsidR="00CC5BC2" w:rsidRPr="005C2667" w:rsidRDefault="00CC5BC2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CC5BC2" w:rsidRPr="005C2667" w14:paraId="46F03A3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02AE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58418C3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SFF-8431 и 8436, съвместими с 40GBASE-CR4 QSFP+ и 10 GbE SFP+ сменяеми по време на работа.</w:t>
            </w:r>
          </w:p>
        </w:tc>
        <w:tc>
          <w:tcPr>
            <w:tcW w:w="1832" w:type="pct"/>
            <w:vAlign w:val="center"/>
          </w:tcPr>
          <w:p w14:paraId="65AD5DB1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5BC2" w:rsidRPr="005C2667" w14:paraId="28B3313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E44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7356BD35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Заводски преасемблирани QSFP+ към 4х SFP+</w:t>
            </w:r>
          </w:p>
        </w:tc>
        <w:tc>
          <w:tcPr>
            <w:tcW w:w="1832" w:type="pct"/>
            <w:vAlign w:val="center"/>
          </w:tcPr>
          <w:p w14:paraId="61A59788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5BC2" w:rsidRPr="005C2667" w14:paraId="3FED278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11FF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68E36FFA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</w:t>
            </w:r>
            <w:r w:rsidR="008A6C18"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0.5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</w:t>
            </w:r>
          </w:p>
          <w:p w14:paraId="784BABE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0A0E8DD8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-1.5м</w:t>
            </w:r>
          </w:p>
          <w:p w14:paraId="6B64518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0298EC3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-2.5м</w:t>
            </w:r>
          </w:p>
          <w:p w14:paraId="3FAA756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096713EB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-3.5м</w:t>
            </w:r>
          </w:p>
        </w:tc>
        <w:tc>
          <w:tcPr>
            <w:tcW w:w="1832" w:type="pct"/>
            <w:vAlign w:val="center"/>
          </w:tcPr>
          <w:p w14:paraId="5273CF8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9FF268E" w14:textId="77777777" w:rsidR="00BF77D4" w:rsidRPr="005C2667" w:rsidRDefault="00BF77D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C76DB6B" w14:textId="77777777" w:rsidR="00A340B4" w:rsidRPr="005C2667" w:rsidRDefault="00A340B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sz w:val="24"/>
          <w:szCs w:val="24"/>
        </w:rPr>
        <w:t xml:space="preserve">: а) 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Навсякъде в техническата спецификация, където се съдържа посочване на конкретен модел, източник, процес, търговска марка, патент, тип, произход, стандарт или производство да се чете и разбира „или ЕКВИВАЛЕНТ“. Участникът следва да докаже, че предлаганите решения удовлетворяват по еквивалентен начин изискванията, определени от техническата спецификация. </w:t>
      </w:r>
    </w:p>
    <w:p w14:paraId="36CC7CCD" w14:textId="0CA01662" w:rsidR="00A340B4" w:rsidRPr="005C2667" w:rsidRDefault="00A340B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б) </w:t>
      </w:r>
      <w:r w:rsidRPr="005C2667">
        <w:rPr>
          <w:rFonts w:ascii="Arial Narrow" w:hAnsi="Arial Narrow" w:cs="Times New Roman"/>
          <w:i/>
          <w:sz w:val="24"/>
          <w:szCs w:val="24"/>
        </w:rPr>
        <w:t>Оборудването, предмет на дос</w:t>
      </w:r>
      <w:r w:rsidR="00243601" w:rsidRPr="005C2667">
        <w:rPr>
          <w:rFonts w:ascii="Arial Narrow" w:hAnsi="Arial Narrow" w:cs="Times New Roman"/>
          <w:i/>
          <w:sz w:val="24"/>
          <w:szCs w:val="24"/>
        </w:rPr>
        <w:t xml:space="preserve">тавката, </w:t>
      </w:r>
      <w:r w:rsidRPr="005C2667">
        <w:rPr>
          <w:rFonts w:ascii="Arial Narrow" w:hAnsi="Arial Narrow" w:cs="Times New Roman"/>
          <w:i/>
          <w:sz w:val="24"/>
          <w:szCs w:val="24"/>
        </w:rPr>
        <w:t>трябва да съответства или да надвишава в техническо отношение посочените минимални изисквания в настоящата Техническа спецификация.</w:t>
      </w:r>
    </w:p>
    <w:p w14:paraId="71CC6A96" w14:textId="659E9D0E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Изисквания към изпълнението на поръчката:</w:t>
      </w:r>
    </w:p>
    <w:p w14:paraId="4A22022A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/>
          <w:sz w:val="24"/>
          <w:szCs w:val="24"/>
        </w:rPr>
        <w:t>Декларираме, че оборудването,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</w:t>
      </w:r>
      <w:r w:rsidR="00C1683C" w:rsidRPr="005C2667">
        <w:rPr>
          <w:rFonts w:ascii="Arial Narrow" w:hAnsi="Arial Narrow"/>
          <w:sz w:val="24"/>
          <w:szCs w:val="24"/>
        </w:rPr>
        <w:t>.</w:t>
      </w:r>
    </w:p>
    <w:p w14:paraId="15B9E0E6" w14:textId="4458B664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Хардуерните компоненти на оборудването ще отговарят на всички стандарти в Република България </w:t>
      </w:r>
      <w:r w:rsidR="003D3D22" w:rsidRPr="005C2667">
        <w:rPr>
          <w:rFonts w:ascii="Arial Narrow" w:hAnsi="Arial Narrow" w:cs="Times New Roman"/>
          <w:sz w:val="24"/>
          <w:szCs w:val="24"/>
        </w:rPr>
        <w:t>относно ергономичност,</w:t>
      </w:r>
      <w:r w:rsidR="00906B1C" w:rsidRPr="005C2667">
        <w:rPr>
          <w:rFonts w:ascii="Arial Narrow" w:hAnsi="Arial Narrow" w:cs="Times New Roman"/>
          <w:sz w:val="24"/>
          <w:szCs w:val="24"/>
        </w:rPr>
        <w:t xml:space="preserve"> пожарна </w:t>
      </w:r>
      <w:r w:rsidRPr="005C2667">
        <w:rPr>
          <w:rFonts w:ascii="Arial Narrow" w:hAnsi="Arial Narrow" w:cs="Times New Roman"/>
          <w:sz w:val="24"/>
          <w:szCs w:val="24"/>
        </w:rPr>
        <w:t>безопасност, норми за безопасност и включване към електрическата мрежа.</w:t>
      </w:r>
    </w:p>
    <w:p w14:paraId="16F590A7" w14:textId="2551CB5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Оборудването следва ще бъде доставено в оригиналната опаковка на производителя с </w:t>
      </w:r>
      <w:r w:rsidRPr="005C2667">
        <w:rPr>
          <w:rFonts w:ascii="Arial Narrow" w:hAnsi="Arial Narrow" w:cs="Times New Roman"/>
          <w:sz w:val="24"/>
          <w:szCs w:val="24"/>
        </w:rPr>
        <w:lastRenderedPageBreak/>
        <w:t>ненарушена цялост, окомплектовано с всичк</w:t>
      </w:r>
      <w:r w:rsidR="00DC4491" w:rsidRPr="005C2667">
        <w:rPr>
          <w:rFonts w:ascii="Arial Narrow" w:hAnsi="Arial Narrow" w:cs="Times New Roman"/>
          <w:sz w:val="24"/>
          <w:szCs w:val="24"/>
        </w:rPr>
        <w:t>о</w:t>
      </w:r>
      <w:r w:rsidRPr="005C2667">
        <w:rPr>
          <w:rFonts w:ascii="Arial Narrow" w:hAnsi="Arial Narrow" w:cs="Times New Roman"/>
          <w:sz w:val="24"/>
          <w:szCs w:val="24"/>
        </w:rPr>
        <w:t xml:space="preserve"> необходим</w:t>
      </w:r>
      <w:r w:rsidR="00FE5B87" w:rsidRPr="005C2667">
        <w:rPr>
          <w:rFonts w:ascii="Arial Narrow" w:hAnsi="Arial Narrow" w:cs="Times New Roman"/>
          <w:sz w:val="24"/>
          <w:szCs w:val="24"/>
        </w:rPr>
        <w:t xml:space="preserve">о </w:t>
      </w:r>
      <w:r w:rsidRPr="005C2667">
        <w:rPr>
          <w:rFonts w:ascii="Arial Narrow" w:hAnsi="Arial Narrow" w:cs="Times New Roman"/>
          <w:sz w:val="24"/>
          <w:szCs w:val="24"/>
        </w:rPr>
        <w:t>, както и с необходимата техническа документация.</w:t>
      </w:r>
    </w:p>
    <w:p w14:paraId="4E83368F" w14:textId="46F9CEFB" w:rsidR="00FB42C2" w:rsidRPr="005C2667" w:rsidRDefault="00FB42C2" w:rsidP="00FB42C2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Декларираме, че всички типове сървърни шкафове и аксесоарите към тях, всички 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ATS</w:t>
      </w:r>
      <w:r w:rsidRPr="005C2667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 xml:space="preserve">и 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PDU</w:t>
      </w:r>
      <w:r w:rsidRPr="005C2667">
        <w:rPr>
          <w:rFonts w:ascii="Arial Narrow" w:hAnsi="Arial Narrow" w:cs="Times New Roman"/>
          <w:sz w:val="24"/>
          <w:szCs w:val="24"/>
        </w:rPr>
        <w:t>, както и всички комуникационни и захранващи кабели ще бъдат от един производител.</w:t>
      </w:r>
    </w:p>
    <w:p w14:paraId="65BB19E0" w14:textId="77777777" w:rsidR="00A340B4" w:rsidRPr="005C2667" w:rsidRDefault="00A340B4" w:rsidP="00625FAB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360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55DCA3F4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Условия на доставка</w:t>
      </w:r>
    </w:p>
    <w:p w14:paraId="0C8AB1F8" w14:textId="499983A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Запознати сме, че доставката на оборудването ще се извършва въз основа на писмена заявка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от възложителя</w:t>
      </w:r>
      <w:r w:rsidRPr="005C2667">
        <w:rPr>
          <w:rFonts w:ascii="Arial Narrow" w:hAnsi="Arial Narrow" w:cs="Times New Roman"/>
          <w:sz w:val="24"/>
          <w:szCs w:val="24"/>
        </w:rPr>
        <w:t>, отправена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до нас</w:t>
      </w:r>
      <w:r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="004B203B" w:rsidRPr="005C2667">
        <w:rPr>
          <w:rFonts w:ascii="Arial Narrow" w:hAnsi="Arial Narrow" w:cs="Times New Roman"/>
          <w:sz w:val="24"/>
          <w:szCs w:val="24"/>
        </w:rPr>
        <w:t xml:space="preserve">чрез адреса за кореспонденция на хартиен носител или по електронна поща, подписана с електронен подпис, създаден с квалифицирано удостоверение за електронен подпис на възложителя или упълномощен негов </w:t>
      </w:r>
      <w:r w:rsidRPr="005C2667">
        <w:rPr>
          <w:rFonts w:ascii="Arial Narrow" w:hAnsi="Arial Narrow" w:cs="Times New Roman"/>
          <w:sz w:val="24"/>
          <w:szCs w:val="24"/>
        </w:rPr>
        <w:t xml:space="preserve">представител, съгласно клаузите на договора за обществена поръчка. </w:t>
      </w:r>
    </w:p>
    <w:p w14:paraId="3FDA20E7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Приемането и предаването на изпълнението ще се осъществява въз основа на изискванията на договора за обществена поръчка. </w:t>
      </w:r>
    </w:p>
    <w:p w14:paraId="2E2D2565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500679D" w14:textId="77777777" w:rsidR="00A340B4" w:rsidRPr="005C2667" w:rsidRDefault="00A340B4" w:rsidP="00625FAB">
      <w:pPr>
        <w:pStyle w:val="ListParagraph"/>
        <w:keepNext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Условия на гаранционно обслужване</w:t>
      </w:r>
    </w:p>
    <w:p w14:paraId="4B93B64B" w14:textId="748752D7" w:rsidR="00A340B4" w:rsidRPr="005C2667" w:rsidRDefault="00A340B4" w:rsidP="00625FAB">
      <w:pPr>
        <w:pStyle w:val="ListParagraph"/>
        <w:keepNext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>Гарантираме за срока, посочен в т.</w:t>
      </w:r>
      <w:r w:rsidRPr="005C2667">
        <w:rPr>
          <w:rFonts w:ascii="Arial Narrow" w:eastAsia="Times New Roman" w:hAnsi="Arial Narrow" w:cs="Times New Roman"/>
          <w:sz w:val="24"/>
          <w:szCs w:val="24"/>
          <w:lang w:val="en-US"/>
        </w:rPr>
        <w:t> </w:t>
      </w:r>
      <w:r w:rsidRPr="00D55187">
        <w:rPr>
          <w:rFonts w:ascii="Arial Narrow" w:eastAsia="Times New Roman" w:hAnsi="Arial Narrow" w:cs="Times New Roman"/>
          <w:sz w:val="24"/>
          <w:szCs w:val="24"/>
        </w:rPr>
        <w:t>5.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4</w:t>
      </w:r>
      <w:r w:rsidRPr="00D55187">
        <w:rPr>
          <w:rFonts w:ascii="Arial Narrow" w:eastAsia="Times New Roman" w:hAnsi="Arial Narrow" w:cs="Times New Roman"/>
          <w:sz w:val="24"/>
          <w:szCs w:val="24"/>
        </w:rPr>
        <w:t>.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, пълната функционална годност на доставеното оборудване съгласно </w:t>
      </w:r>
      <w:r w:rsidRPr="005C2667">
        <w:rPr>
          <w:rFonts w:ascii="Arial Narrow" w:hAnsi="Arial Narrow"/>
          <w:sz w:val="24"/>
          <w:szCs w:val="24"/>
        </w:rPr>
        <w:t>предписанията на производителя</w:t>
      </w:r>
      <w:r w:rsidRPr="005C2667">
        <w:rPr>
          <w:rFonts w:ascii="Arial Narrow" w:eastAsia="Times New Roman" w:hAnsi="Arial Narrow" w:cs="Calibri"/>
          <w:sz w:val="24"/>
          <w:szCs w:val="24"/>
        </w:rPr>
        <w:t>, изискванията на договора за обществената поръчка и приложенията към него.</w:t>
      </w:r>
    </w:p>
    <w:p w14:paraId="7CC5474A" w14:textId="0681E683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>В рамките на срока по посочен в т.</w:t>
      </w:r>
      <w:r w:rsidRPr="005C2667">
        <w:rPr>
          <w:rFonts w:ascii="Arial Narrow" w:eastAsia="Times New Roman" w:hAnsi="Arial Narrow" w:cs="Times New Roman"/>
          <w:sz w:val="24"/>
          <w:szCs w:val="24"/>
          <w:lang w:val="en-US"/>
        </w:rPr>
        <w:t> </w:t>
      </w:r>
      <w:r w:rsidRPr="005B7C74">
        <w:rPr>
          <w:rFonts w:ascii="Arial Narrow" w:eastAsia="Times New Roman" w:hAnsi="Arial Narrow" w:cs="Times New Roman"/>
          <w:sz w:val="24"/>
          <w:szCs w:val="24"/>
        </w:rPr>
        <w:t>5.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4</w:t>
      </w:r>
      <w:r w:rsidRPr="005B7C74">
        <w:rPr>
          <w:rFonts w:ascii="Arial Narrow" w:eastAsia="Times New Roman" w:hAnsi="Arial Narrow" w:cs="Times New Roman"/>
          <w:sz w:val="24"/>
          <w:szCs w:val="24"/>
        </w:rPr>
        <w:t>.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 се задължаваме да отстраняваме за наша сметка всички повреди и/или несъответствия на оборудването, съответно 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 xml:space="preserve">да </w:t>
      </w:r>
      <w:r w:rsidRPr="005C2667">
        <w:rPr>
          <w:rFonts w:ascii="Arial Narrow" w:eastAsia="Times New Roman" w:hAnsi="Arial Narrow" w:cs="Times New Roman"/>
          <w:sz w:val="24"/>
          <w:szCs w:val="24"/>
        </w:rPr>
        <w:t>подменя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ме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 дефектирали части, устройства, модули и/или компоненти с нови съгласно предписанията на производителя, изискванията на договора за обществена поръчка и приложенията към него. </w:t>
      </w:r>
      <w:r w:rsidRPr="005C2667">
        <w:rPr>
          <w:rFonts w:ascii="Arial Narrow" w:eastAsia="Calibri" w:hAnsi="Arial Narrow" w:cs="Times New Roman"/>
          <w:sz w:val="24"/>
          <w:szCs w:val="24"/>
        </w:rPr>
        <w:t>В гаранционното обслужване се включва замяна на част (компонент) със скрити недостатъци с нова или на цялото устройство с ново, ако недостатъкът го прави негодно за използване по предназначението му, както и всички разходи по замяната.</w:t>
      </w:r>
    </w:p>
    <w:p w14:paraId="374CDF3D" w14:textId="4074F25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Редът за отстраняване на констатиран дефект и/или несъотвествие в срока на гаранционно обслужване е описан в договора за обществена поръчка. </w:t>
      </w:r>
    </w:p>
    <w:p w14:paraId="1B1CFCA8" w14:textId="77777777" w:rsidR="00A340B4" w:rsidRPr="005C2667" w:rsidRDefault="00A340B4" w:rsidP="00625FAB">
      <w:pPr>
        <w:pStyle w:val="ListParagraph"/>
        <w:spacing w:after="0" w:line="360" w:lineRule="auto"/>
        <w:ind w:left="1146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4215762C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Срок на изпълнение </w:t>
      </w:r>
    </w:p>
    <w:p w14:paraId="39A19BF5" w14:textId="61823A77" w:rsidR="0085791E" w:rsidRPr="005C2667" w:rsidRDefault="00BF6229" w:rsidP="00286153">
      <w:pPr>
        <w:pStyle w:val="ListParagraph"/>
        <w:widowControl w:val="0"/>
        <w:numPr>
          <w:ilvl w:val="1"/>
          <w:numId w:val="2"/>
        </w:numPr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Потвърждаваме, че </w:t>
      </w:r>
      <w:r w:rsidR="0085791E" w:rsidRPr="005C2667">
        <w:rPr>
          <w:rFonts w:ascii="Arial Narrow" w:hAnsi="Arial Narrow" w:cs="Times New Roman"/>
          <w:sz w:val="24"/>
          <w:szCs w:val="24"/>
        </w:rPr>
        <w:t xml:space="preserve">договорът </w:t>
      </w:r>
      <w:r w:rsidR="003A5A9D" w:rsidRPr="005C2667">
        <w:rPr>
          <w:rFonts w:ascii="Arial Narrow" w:hAnsi="Arial Narrow" w:cs="Times New Roman"/>
          <w:sz w:val="24"/>
          <w:szCs w:val="24"/>
        </w:rPr>
        <w:t xml:space="preserve">за обществена поръчка </w:t>
      </w:r>
      <w:r w:rsidR="0085791E" w:rsidRPr="005C2667">
        <w:rPr>
          <w:rFonts w:ascii="Arial Narrow" w:hAnsi="Arial Narrow" w:cs="Times New Roman"/>
          <w:sz w:val="24"/>
          <w:szCs w:val="24"/>
        </w:rPr>
        <w:t>влиза в сила</w:t>
      </w:r>
      <w:r w:rsidRPr="005C2667">
        <w:rPr>
          <w:rFonts w:ascii="Arial Narrow" w:hAnsi="Arial Narrow" w:cs="Times New Roman"/>
          <w:sz w:val="24"/>
          <w:szCs w:val="24"/>
        </w:rPr>
        <w:t>, считано от датата на подписванет</w:t>
      </w:r>
      <w:r w:rsidR="009946BA" w:rsidRPr="005C2667">
        <w:rPr>
          <w:rFonts w:ascii="Arial Narrow" w:hAnsi="Arial Narrow" w:cs="Times New Roman"/>
          <w:sz w:val="24"/>
          <w:szCs w:val="24"/>
        </w:rPr>
        <w:t>о му и действието му се прекратява с изтичането на задължения</w:t>
      </w:r>
      <w:r w:rsidR="006E4505" w:rsidRPr="005C2667">
        <w:rPr>
          <w:rFonts w:ascii="Arial Narrow" w:hAnsi="Arial Narrow" w:cs="Times New Roman"/>
          <w:sz w:val="24"/>
          <w:szCs w:val="24"/>
        </w:rPr>
        <w:t xml:space="preserve">та, посочени в </w:t>
      </w:r>
      <w:r w:rsidR="009318F5" w:rsidRPr="005C2667">
        <w:rPr>
          <w:rFonts w:ascii="Arial Narrow" w:hAnsi="Arial Narrow" w:cs="Times New Roman"/>
          <w:sz w:val="24"/>
          <w:szCs w:val="24"/>
        </w:rPr>
        <w:t xml:space="preserve">т. 5.4 от настоящето Техническо предложение, съответно </w:t>
      </w:r>
      <w:r w:rsidR="008A3292" w:rsidRPr="005C2667">
        <w:rPr>
          <w:rFonts w:ascii="Arial Narrow" w:hAnsi="Arial Narrow" w:cs="Times New Roman"/>
          <w:sz w:val="24"/>
          <w:szCs w:val="24"/>
        </w:rPr>
        <w:t xml:space="preserve">чл. 4, </w:t>
      </w:r>
      <w:r w:rsidR="006E4505" w:rsidRPr="005C2667">
        <w:rPr>
          <w:rFonts w:ascii="Arial Narrow" w:hAnsi="Arial Narrow" w:cs="Times New Roman"/>
          <w:sz w:val="24"/>
          <w:szCs w:val="24"/>
        </w:rPr>
        <w:t xml:space="preserve">ал. </w:t>
      </w:r>
      <w:r w:rsidR="008A3292" w:rsidRPr="005C2667">
        <w:rPr>
          <w:rFonts w:ascii="Arial Narrow" w:hAnsi="Arial Narrow" w:cs="Times New Roman"/>
          <w:sz w:val="24"/>
          <w:szCs w:val="24"/>
        </w:rPr>
        <w:t>4</w:t>
      </w:r>
      <w:r w:rsidR="009318F5" w:rsidRPr="005C2667">
        <w:rPr>
          <w:rFonts w:ascii="Arial Narrow" w:hAnsi="Arial Narrow" w:cs="Times New Roman"/>
          <w:sz w:val="24"/>
          <w:szCs w:val="24"/>
        </w:rPr>
        <w:t xml:space="preserve"> от проекта на договор за обществена поръчка.</w:t>
      </w:r>
    </w:p>
    <w:p w14:paraId="5E992827" w14:textId="630A0DB9" w:rsidR="0085791E" w:rsidRPr="005C2667" w:rsidRDefault="0085791E" w:rsidP="0085791E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Запознати сме, че възложителят ще подава заявки за доставка на оборудването в срок до </w:t>
      </w:r>
      <w:r w:rsidRPr="005C2667">
        <w:rPr>
          <w:rFonts w:ascii="Arial Narrow" w:hAnsi="Arial Narrow" w:cs="Times New Roman"/>
          <w:sz w:val="24"/>
          <w:szCs w:val="24"/>
        </w:rPr>
        <w:lastRenderedPageBreak/>
        <w:t>24</w:t>
      </w:r>
      <w:r w:rsidR="007D01D3" w:rsidRPr="005C2667">
        <w:rPr>
          <w:rFonts w:ascii="Arial Narrow" w:hAnsi="Arial Narrow" w:cs="Times New Roman"/>
          <w:sz w:val="24"/>
          <w:szCs w:val="24"/>
        </w:rPr>
        <w:t xml:space="preserve"> (двадесет и четири)</w:t>
      </w:r>
      <w:r w:rsidRPr="005C2667">
        <w:rPr>
          <w:rFonts w:ascii="Arial Narrow" w:hAnsi="Arial Narrow" w:cs="Times New Roman"/>
          <w:sz w:val="24"/>
          <w:szCs w:val="24"/>
        </w:rPr>
        <w:t xml:space="preserve"> месеца от влизане в сила на същия, съгласно реда, описан</w:t>
      </w:r>
      <w:r w:rsidR="0035078D" w:rsidRPr="005C2667">
        <w:rPr>
          <w:rFonts w:ascii="Arial Narrow" w:hAnsi="Arial Narrow" w:cs="Times New Roman"/>
          <w:sz w:val="24"/>
          <w:szCs w:val="24"/>
        </w:rPr>
        <w:t xml:space="preserve"> в т. 3.1. от настоящето Т</w:t>
      </w:r>
      <w:r w:rsidRPr="005C2667">
        <w:rPr>
          <w:rFonts w:ascii="Arial Narrow" w:hAnsi="Arial Narrow" w:cs="Times New Roman"/>
          <w:sz w:val="24"/>
          <w:szCs w:val="24"/>
        </w:rPr>
        <w:t>ехническо предложение, съответно чл. 1, ал. 2 от</w:t>
      </w:r>
      <w:r w:rsidR="004643B9" w:rsidRPr="005C2667">
        <w:rPr>
          <w:rFonts w:ascii="Arial Narrow" w:hAnsi="Arial Narrow" w:cs="Times New Roman"/>
          <w:sz w:val="24"/>
          <w:szCs w:val="24"/>
        </w:rPr>
        <w:t xml:space="preserve"> проекта на договор</w:t>
      </w:r>
      <w:r w:rsidRPr="005C2667">
        <w:rPr>
          <w:rFonts w:ascii="Arial Narrow" w:hAnsi="Arial Narrow" w:cs="Times New Roman"/>
          <w:sz w:val="24"/>
          <w:szCs w:val="24"/>
        </w:rPr>
        <w:t xml:space="preserve"> за обществена поръчка.</w:t>
      </w:r>
    </w:p>
    <w:p w14:paraId="4C635837" w14:textId="5D02415E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Задължаваме се да извършим доставка на оборудването в срок до ……… календарни дни, считано от датата на получаване на писмена заявка по чл. 1, ал. 2 от проекта на договор за обществена поръчка.</w:t>
      </w:r>
    </w:p>
    <w:p w14:paraId="1A3C14D8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5C2667">
        <w:rPr>
          <w:rFonts w:ascii="Arial Narrow" w:hAnsi="Arial Narrow" w:cs="Times New Roman"/>
          <w:b/>
          <w:i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: Участникът следва да предложи в офертата си срок за извършване на доставката, който не може да бъде по-дълъг от </w:t>
      </w:r>
      <w:r w:rsidR="00356B79" w:rsidRPr="005C2667">
        <w:rPr>
          <w:rFonts w:ascii="Arial Narrow" w:hAnsi="Arial Narrow" w:cs="Times New Roman"/>
          <w:i/>
          <w:sz w:val="24"/>
          <w:szCs w:val="24"/>
        </w:rPr>
        <w:t>80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календарни дни, считано от получаване на писмената заявка по чл. 1, ал. 2 от проекта на договор за обществена поръчка.</w:t>
      </w:r>
    </w:p>
    <w:p w14:paraId="0DF8544D" w14:textId="3842D459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Срокът на гаранционно обслужване е </w:t>
      </w:r>
      <w:r w:rsidR="00C414F7" w:rsidRPr="00D55187">
        <w:rPr>
          <w:rFonts w:ascii="Arial Narrow" w:hAnsi="Arial Narrow" w:cs="Times New Roman"/>
          <w:sz w:val="24"/>
          <w:szCs w:val="24"/>
        </w:rPr>
        <w:t>5</w:t>
      </w:r>
      <w:r w:rsidRPr="005C2667">
        <w:rPr>
          <w:rFonts w:ascii="Arial Narrow" w:hAnsi="Arial Narrow" w:cs="Times New Roman"/>
          <w:sz w:val="24"/>
          <w:szCs w:val="24"/>
        </w:rPr>
        <w:t xml:space="preserve"> (</w:t>
      </w:r>
      <w:r w:rsidR="00C414F7" w:rsidRPr="005C2667">
        <w:rPr>
          <w:rFonts w:ascii="Arial Narrow" w:hAnsi="Arial Narrow" w:cs="Times New Roman"/>
          <w:sz w:val="24"/>
          <w:szCs w:val="24"/>
        </w:rPr>
        <w:t>пет</w:t>
      </w:r>
      <w:r w:rsidRPr="005C2667">
        <w:rPr>
          <w:rFonts w:ascii="Arial Narrow" w:hAnsi="Arial Narrow" w:cs="Times New Roman"/>
          <w:sz w:val="24"/>
          <w:szCs w:val="24"/>
        </w:rPr>
        <w:t xml:space="preserve">) </w:t>
      </w:r>
      <w:r w:rsidR="00C414F7" w:rsidRPr="005C2667">
        <w:rPr>
          <w:rFonts w:ascii="Arial Narrow" w:hAnsi="Arial Narrow" w:cs="Times New Roman"/>
          <w:sz w:val="24"/>
          <w:szCs w:val="24"/>
        </w:rPr>
        <w:t>години</w:t>
      </w:r>
      <w:r w:rsidRPr="005C2667">
        <w:rPr>
          <w:rFonts w:ascii="Arial Narrow" w:hAnsi="Arial Narrow" w:cs="Times New Roman"/>
          <w:sz w:val="24"/>
          <w:szCs w:val="24"/>
        </w:rPr>
        <w:t>, считано от датата на приемо-предавателния протокол за доставка на</w:t>
      </w:r>
      <w:r w:rsidR="00B05284" w:rsidRPr="005C2667">
        <w:rPr>
          <w:rFonts w:ascii="Arial Narrow" w:hAnsi="Arial Narrow" w:cs="Times New Roman"/>
          <w:sz w:val="24"/>
          <w:szCs w:val="24"/>
        </w:rPr>
        <w:t xml:space="preserve"> съответното</w:t>
      </w:r>
      <w:r w:rsidRPr="005C2667">
        <w:rPr>
          <w:rFonts w:ascii="Arial Narrow" w:hAnsi="Arial Narrow" w:cs="Times New Roman"/>
          <w:sz w:val="24"/>
          <w:szCs w:val="24"/>
        </w:rPr>
        <w:t xml:space="preserve"> оборудването.</w:t>
      </w:r>
    </w:p>
    <w:p w14:paraId="0AC6B96F" w14:textId="77777777" w:rsidR="00A340B4" w:rsidRPr="005C2667" w:rsidRDefault="00A340B4" w:rsidP="00625FAB">
      <w:pPr>
        <w:pStyle w:val="ListParagraph"/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p w14:paraId="04C4984A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Място на изпълнение</w:t>
      </w:r>
    </w:p>
    <w:p w14:paraId="051314DF" w14:textId="5C09C3EA" w:rsidR="00A340B4" w:rsidRPr="005C2667" w:rsidRDefault="00A340B4" w:rsidP="00D5358D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360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Потвърждаваме, че мястото на извършване на доставката е на територията на гр. София, като сме запознати, че в писмената заявка</w:t>
      </w:r>
      <w:r w:rsidR="00D5358D" w:rsidRPr="005C2667">
        <w:rPr>
          <w:rFonts w:ascii="Arial Narrow" w:hAnsi="Arial Narrow"/>
          <w:sz w:val="24"/>
          <w:szCs w:val="24"/>
        </w:rPr>
        <w:t xml:space="preserve"> </w:t>
      </w:r>
      <w:r w:rsidR="00D5358D" w:rsidRPr="005C2667">
        <w:rPr>
          <w:rFonts w:ascii="Arial Narrow" w:hAnsi="Arial Narrow" w:cs="Times New Roman"/>
          <w:sz w:val="24"/>
          <w:szCs w:val="24"/>
        </w:rPr>
        <w:t>ще бъде посочен</w:t>
      </w:r>
      <w:r w:rsidRPr="005C2667">
        <w:rPr>
          <w:rFonts w:ascii="Arial Narrow" w:hAnsi="Arial Narrow" w:cs="Times New Roman"/>
          <w:sz w:val="24"/>
          <w:szCs w:val="24"/>
        </w:rPr>
        <w:t xml:space="preserve"> конкретния адрес на извършване на доставката.</w:t>
      </w:r>
    </w:p>
    <w:p w14:paraId="48145526" w14:textId="7DADDC4B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Гаранционното обслужване ще се извършва </w:t>
      </w:r>
      <w:r w:rsidR="00D5358D" w:rsidRPr="005C2667">
        <w:rPr>
          <w:rFonts w:ascii="Arial Narrow" w:hAnsi="Arial Narrow" w:cs="Times New Roman"/>
          <w:sz w:val="24"/>
          <w:szCs w:val="24"/>
        </w:rPr>
        <w:t>по</w:t>
      </w:r>
      <w:r w:rsidRPr="005C2667">
        <w:rPr>
          <w:rFonts w:ascii="Arial Narrow" w:hAnsi="Arial Narrow" w:cs="Times New Roman"/>
          <w:sz w:val="24"/>
          <w:szCs w:val="24"/>
        </w:rPr>
        <w:t xml:space="preserve"> местонахождението на доставеното и инсталирано оборудване.</w:t>
      </w:r>
    </w:p>
    <w:p w14:paraId="4F137E1A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39D9897B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Други изисквания </w:t>
      </w:r>
    </w:p>
    <w:p w14:paraId="697C0BF2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Представяме заверено копие на документ (оторизационно писмо, сертификат, договор, споразумение или друг еквивалентен документ) с актуална дата, издаден от ……………………… на оборудването, от който е видно, че сме упълномощени да извършваме доставка и гаранционно обслужване на оборудването. </w:t>
      </w:r>
      <w:r w:rsidRPr="005C2667">
        <w:rPr>
          <w:rFonts w:ascii="Arial Narrow" w:hAnsi="Arial Narrow" w:cs="Times New Roman"/>
          <w:b/>
          <w:sz w:val="24"/>
          <w:szCs w:val="24"/>
        </w:rPr>
        <w:t>(попълва се в случай, че участникът не е производител на оборудването).</w:t>
      </w:r>
      <w:r w:rsidRPr="005C2667">
        <w:rPr>
          <w:rFonts w:ascii="Arial Narrow" w:hAnsi="Arial Narrow" w:cs="Times New Roman"/>
          <w:sz w:val="24"/>
          <w:szCs w:val="24"/>
        </w:rPr>
        <w:t xml:space="preserve"> </w:t>
      </w:r>
    </w:p>
    <w:p w14:paraId="56E34211" w14:textId="45DC1E9A" w:rsidR="00A340B4" w:rsidRPr="005C2667" w:rsidRDefault="00A340B4" w:rsidP="00625FAB">
      <w:pPr>
        <w:widowControl w:val="0"/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sz w:val="24"/>
          <w:szCs w:val="24"/>
        </w:rPr>
        <w:t xml:space="preserve">: </w:t>
      </w:r>
      <w:r w:rsidRPr="005C2667">
        <w:rPr>
          <w:rFonts w:ascii="Arial Narrow" w:hAnsi="Arial Narrow" w:cs="Times New Roman"/>
          <w:i/>
          <w:sz w:val="24"/>
          <w:szCs w:val="24"/>
        </w:rPr>
        <w:t>В случаите на представяне от участника на оторизационно писмо</w:t>
      </w:r>
      <w:r w:rsidR="005D3A50" w:rsidRPr="005C2667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от официален представител на производителя, в оферт</w:t>
      </w:r>
      <w:r w:rsidR="00C401E9" w:rsidRPr="005C2667">
        <w:rPr>
          <w:rFonts w:ascii="Arial Narrow" w:hAnsi="Arial Narrow" w:cs="Times New Roman"/>
          <w:i/>
          <w:sz w:val="24"/>
          <w:szCs w:val="24"/>
        </w:rPr>
        <w:t>ата се прилага и оторизационно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писмо</w:t>
      </w:r>
      <w:r w:rsidR="005D3A50" w:rsidRPr="005C2667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C2667">
        <w:rPr>
          <w:rFonts w:ascii="Arial Narrow" w:hAnsi="Arial Narrow" w:cs="Times New Roman"/>
          <w:i/>
          <w:sz w:val="24"/>
          <w:szCs w:val="24"/>
        </w:rPr>
        <w:t>, издадено от производителя, с което се упълномощава официалния представител на производителя на съответното оборудване с посочени права, от които да е видно, че е оторизиран да предоставя оторизация на трети лица за извършване на доставка и гаранционно обслужване на предлаганото оборудване.</w:t>
      </w:r>
    </w:p>
    <w:p w14:paraId="676A6961" w14:textId="27BA5A58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Прилагаме общи условия или други приложими условия за гаранционно обслужване от производителя на продуктите, предмет на обществената поръчка</w:t>
      </w:r>
      <w:r w:rsidR="001169FE" w:rsidRPr="005C2667">
        <w:rPr>
          <w:rFonts w:ascii="Arial Narrow" w:hAnsi="Arial Narrow" w:cs="Times New Roman"/>
          <w:sz w:val="24"/>
          <w:szCs w:val="24"/>
        </w:rPr>
        <w:t xml:space="preserve"> (участникът прилага съответните </w:t>
      </w:r>
      <w:r w:rsidR="001169FE" w:rsidRPr="005C2667">
        <w:rPr>
          <w:rFonts w:ascii="Arial Narrow" w:hAnsi="Arial Narrow" w:cs="Times New Roman"/>
          <w:sz w:val="24"/>
          <w:szCs w:val="24"/>
        </w:rPr>
        <w:lastRenderedPageBreak/>
        <w:t xml:space="preserve">документи </w:t>
      </w:r>
      <w:r w:rsidRPr="005C2667">
        <w:rPr>
          <w:rFonts w:ascii="Arial Narrow" w:hAnsi="Arial Narrow" w:cs="Times New Roman"/>
          <w:sz w:val="24"/>
          <w:szCs w:val="24"/>
        </w:rPr>
        <w:t>към техническото си предложение, в случай, че е приложимо</w:t>
      </w:r>
      <w:r w:rsidR="001169FE" w:rsidRPr="005C2667">
        <w:rPr>
          <w:rFonts w:ascii="Arial Narrow" w:hAnsi="Arial Narrow" w:cs="Times New Roman"/>
          <w:sz w:val="24"/>
          <w:szCs w:val="24"/>
        </w:rPr>
        <w:t>)</w:t>
      </w:r>
      <w:r w:rsidRPr="005C2667">
        <w:rPr>
          <w:rFonts w:ascii="Arial Narrow" w:hAnsi="Arial Narrow" w:cs="Times New Roman"/>
          <w:sz w:val="24"/>
          <w:szCs w:val="24"/>
        </w:rPr>
        <w:t>.</w:t>
      </w:r>
    </w:p>
    <w:p w14:paraId="78599AF5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209A9859" w14:textId="77777777" w:rsidR="00A340B4" w:rsidRPr="005C2667" w:rsidRDefault="00A340B4" w:rsidP="00625FAB">
      <w:pPr>
        <w:pStyle w:val="Text1"/>
        <w:spacing w:before="0" w:after="0" w:line="360" w:lineRule="auto"/>
        <w:ind w:left="0" w:firstLine="284"/>
        <w:rPr>
          <w:rFonts w:ascii="Arial Narrow" w:eastAsia="Verdana-Italic" w:hAnsi="Arial Narrow"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4500"/>
        <w:gridCol w:w="5307"/>
      </w:tblGrid>
      <w:tr w:rsidR="00A340B4" w:rsidRPr="005C2667" w14:paraId="368D47CC" w14:textId="77777777" w:rsidTr="00171848">
        <w:tc>
          <w:tcPr>
            <w:tcW w:w="4500" w:type="dxa"/>
            <w:hideMark/>
          </w:tcPr>
          <w:p w14:paraId="65D3652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Дата на подписване:</w:t>
            </w:r>
          </w:p>
        </w:tc>
        <w:tc>
          <w:tcPr>
            <w:tcW w:w="5307" w:type="dxa"/>
            <w:hideMark/>
          </w:tcPr>
          <w:p w14:paraId="79DD36D3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………./ ………….. / ……….…..</w:t>
            </w:r>
          </w:p>
        </w:tc>
      </w:tr>
      <w:tr w:rsidR="00A340B4" w:rsidRPr="005C2667" w14:paraId="7AC7AB5E" w14:textId="77777777" w:rsidTr="00171848">
        <w:tc>
          <w:tcPr>
            <w:tcW w:w="4500" w:type="dxa"/>
            <w:hideMark/>
          </w:tcPr>
          <w:p w14:paraId="65081C6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Подпис и печат:</w:t>
            </w:r>
          </w:p>
        </w:tc>
        <w:tc>
          <w:tcPr>
            <w:tcW w:w="5307" w:type="dxa"/>
            <w:hideMark/>
          </w:tcPr>
          <w:p w14:paraId="033747B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60881B41" w14:textId="77777777" w:rsidTr="00171848">
        <w:tc>
          <w:tcPr>
            <w:tcW w:w="4500" w:type="dxa"/>
            <w:hideMark/>
          </w:tcPr>
          <w:p w14:paraId="59063E91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Име и фамилия </w:t>
            </w:r>
          </w:p>
        </w:tc>
        <w:tc>
          <w:tcPr>
            <w:tcW w:w="5307" w:type="dxa"/>
            <w:hideMark/>
          </w:tcPr>
          <w:p w14:paraId="5F9B3689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371AB478" w14:textId="77777777" w:rsidTr="00171848">
        <w:tc>
          <w:tcPr>
            <w:tcW w:w="4500" w:type="dxa"/>
            <w:hideMark/>
          </w:tcPr>
          <w:p w14:paraId="608A859F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Длъжност </w:t>
            </w:r>
          </w:p>
        </w:tc>
        <w:tc>
          <w:tcPr>
            <w:tcW w:w="5307" w:type="dxa"/>
            <w:hideMark/>
          </w:tcPr>
          <w:p w14:paraId="3D350C03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1DBEB77A" w14:textId="77777777" w:rsidTr="00171848">
        <w:tc>
          <w:tcPr>
            <w:tcW w:w="4500" w:type="dxa"/>
            <w:hideMark/>
          </w:tcPr>
          <w:p w14:paraId="168A3038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307" w:type="dxa"/>
            <w:hideMark/>
          </w:tcPr>
          <w:p w14:paraId="4E6898E7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</w:tbl>
    <w:p w14:paraId="389189D4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26160EF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p w14:paraId="2CD07F47" w14:textId="77777777" w:rsidR="00171848" w:rsidRPr="005C2667" w:rsidRDefault="00171848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171848" w:rsidRPr="005C26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74BEA" w14:textId="77777777" w:rsidR="00D673C7" w:rsidRDefault="00D673C7" w:rsidP="00A340B4">
      <w:pPr>
        <w:spacing w:after="0" w:line="240" w:lineRule="auto"/>
      </w:pPr>
      <w:r>
        <w:separator/>
      </w:r>
    </w:p>
  </w:endnote>
  <w:endnote w:type="continuationSeparator" w:id="0">
    <w:p w14:paraId="20FA0BBF" w14:textId="77777777" w:rsidR="00D673C7" w:rsidRDefault="00D673C7" w:rsidP="00A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8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0DC81" w14:textId="75285982" w:rsidR="00A156B7" w:rsidRDefault="00A15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73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5AA80280" w14:textId="77777777" w:rsidR="00A156B7" w:rsidRDefault="00A15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B5C7" w14:textId="77777777" w:rsidR="00D673C7" w:rsidRDefault="00D673C7" w:rsidP="00A340B4">
      <w:pPr>
        <w:spacing w:after="0" w:line="240" w:lineRule="auto"/>
      </w:pPr>
      <w:r>
        <w:separator/>
      </w:r>
    </w:p>
  </w:footnote>
  <w:footnote w:type="continuationSeparator" w:id="0">
    <w:p w14:paraId="06170D0B" w14:textId="77777777" w:rsidR="00D673C7" w:rsidRDefault="00D673C7" w:rsidP="00A340B4">
      <w:pPr>
        <w:spacing w:after="0" w:line="240" w:lineRule="auto"/>
      </w:pPr>
      <w:r>
        <w:continuationSeparator/>
      </w:r>
    </w:p>
  </w:footnote>
  <w:footnote w:id="1">
    <w:p w14:paraId="39652FC6" w14:textId="77777777" w:rsidR="00A156B7" w:rsidRPr="00893A47" w:rsidRDefault="00A156B7" w:rsidP="00A340B4">
      <w:pPr>
        <w:pStyle w:val="FootnoteText"/>
        <w:jc w:val="both"/>
        <w:rPr>
          <w:rFonts w:ascii="Arial Narrow" w:hAnsi="Arial Narrow"/>
          <w:lang w:val="bg-BG"/>
        </w:rPr>
      </w:pPr>
      <w:r w:rsidRPr="00893A47">
        <w:rPr>
          <w:rStyle w:val="FootnoteReference"/>
          <w:rFonts w:ascii="Arial Narrow" w:hAnsi="Arial Narrow"/>
        </w:rPr>
        <w:footnoteRef/>
      </w:r>
      <w:r w:rsidRPr="00893A47">
        <w:rPr>
          <w:rFonts w:ascii="Arial Narrow" w:hAnsi="Arial Narrow"/>
        </w:rPr>
        <w:t xml:space="preserve"> </w:t>
      </w:r>
      <w:r w:rsidRPr="00893A47">
        <w:rPr>
          <w:rFonts w:ascii="Arial Narrow" w:hAnsi="Arial Narrow"/>
          <w:lang w:val="bg-BG"/>
        </w:rPr>
        <w:t xml:space="preserve">Съгласно чл. 41, ал. 5 от Правилника за прилагане на Закона за обществените поръчки </w:t>
      </w:r>
      <w:r>
        <w:rPr>
          <w:rFonts w:ascii="Arial Narrow" w:hAnsi="Arial Narrow"/>
          <w:lang w:val="bg-BG"/>
        </w:rPr>
        <w:t>(ППЗОП) когато документи, свързани с участие в обществени поръчки се подават от лице, което представя участника по пълномощие, в Единния европейски документ за обществени поръчки (ЕЕДОП) се посочва информация относно обхвата на представителната му власт.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5D96" w14:textId="77777777" w:rsidR="00A156B7" w:rsidRDefault="00A156B7" w:rsidP="003D70AA">
    <w:pPr>
      <w:spacing w:after="0" w:line="360" w:lineRule="auto"/>
      <w:jc w:val="right"/>
      <w:rPr>
        <w:rFonts w:ascii="Arial Narrow" w:hAnsi="Arial Narrow"/>
        <w:b/>
        <w:bCs/>
        <w:i/>
        <w:iCs/>
        <w:sz w:val="24"/>
        <w:szCs w:val="24"/>
      </w:rPr>
    </w:pPr>
    <w:r w:rsidRPr="00B36BDB">
      <w:rPr>
        <w:rFonts w:ascii="Arial Narrow" w:hAnsi="Arial Narrow"/>
        <w:b/>
        <w:bCs/>
        <w:i/>
        <w:iCs/>
        <w:sz w:val="24"/>
        <w:szCs w:val="24"/>
      </w:rPr>
      <w:t>ПРИЛ</w:t>
    </w:r>
    <w:r>
      <w:rPr>
        <w:rFonts w:ascii="Arial Narrow" w:hAnsi="Arial Narrow"/>
        <w:b/>
        <w:bCs/>
        <w:i/>
        <w:iCs/>
        <w:sz w:val="24"/>
        <w:szCs w:val="24"/>
      </w:rPr>
      <w:t>О</w:t>
    </w:r>
    <w:r w:rsidRPr="00B36BDB">
      <w:rPr>
        <w:rFonts w:ascii="Arial Narrow" w:hAnsi="Arial Narrow"/>
        <w:b/>
        <w:bCs/>
        <w:i/>
        <w:iCs/>
        <w:sz w:val="24"/>
        <w:szCs w:val="24"/>
      </w:rPr>
      <w:t>Ж</w:t>
    </w:r>
    <w:r>
      <w:rPr>
        <w:rFonts w:ascii="Arial Narrow" w:hAnsi="Arial Narrow"/>
        <w:b/>
        <w:bCs/>
        <w:i/>
        <w:iCs/>
        <w:sz w:val="24"/>
        <w:szCs w:val="24"/>
      </w:rPr>
      <w:t>ЕНИЕ</w:t>
    </w:r>
    <w:r w:rsidRPr="00B36BDB">
      <w:rPr>
        <w:rFonts w:ascii="Arial Narrow" w:hAnsi="Arial Narrow"/>
        <w:b/>
        <w:bCs/>
        <w:i/>
        <w:iCs/>
        <w:sz w:val="24"/>
        <w:szCs w:val="24"/>
      </w:rPr>
      <w:t xml:space="preserve"> № 2</w:t>
    </w:r>
  </w:p>
  <w:p w14:paraId="3DAF3981" w14:textId="77777777" w:rsidR="00A156B7" w:rsidRDefault="00A156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D4"/>
    <w:multiLevelType w:val="multilevel"/>
    <w:tmpl w:val="66009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638BE"/>
    <w:multiLevelType w:val="hybridMultilevel"/>
    <w:tmpl w:val="B838BDB2"/>
    <w:lvl w:ilvl="0" w:tplc="E95049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147B"/>
    <w:multiLevelType w:val="multilevel"/>
    <w:tmpl w:val="7F7AE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7C7F46"/>
    <w:multiLevelType w:val="hybridMultilevel"/>
    <w:tmpl w:val="51B64176"/>
    <w:lvl w:ilvl="0" w:tplc="9C304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A3262"/>
    <w:multiLevelType w:val="hybridMultilevel"/>
    <w:tmpl w:val="F328E5C2"/>
    <w:lvl w:ilvl="0" w:tplc="BEA8C1B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DE22184"/>
    <w:multiLevelType w:val="multilevel"/>
    <w:tmpl w:val="7F7AE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4"/>
    <w:rsid w:val="000048CF"/>
    <w:rsid w:val="0001616A"/>
    <w:rsid w:val="000D3FDF"/>
    <w:rsid w:val="000D7E19"/>
    <w:rsid w:val="000E430B"/>
    <w:rsid w:val="000F34DF"/>
    <w:rsid w:val="001136E3"/>
    <w:rsid w:val="001169FE"/>
    <w:rsid w:val="00117573"/>
    <w:rsid w:val="00156F87"/>
    <w:rsid w:val="00171848"/>
    <w:rsid w:val="00171BB2"/>
    <w:rsid w:val="001906A0"/>
    <w:rsid w:val="001D1D82"/>
    <w:rsid w:val="001F5D25"/>
    <w:rsid w:val="002018D7"/>
    <w:rsid w:val="00217D99"/>
    <w:rsid w:val="00243601"/>
    <w:rsid w:val="002772F1"/>
    <w:rsid w:val="00286153"/>
    <w:rsid w:val="00296CBA"/>
    <w:rsid w:val="002D2F27"/>
    <w:rsid w:val="002D789A"/>
    <w:rsid w:val="002F4C13"/>
    <w:rsid w:val="002F5E38"/>
    <w:rsid w:val="00300194"/>
    <w:rsid w:val="0031199D"/>
    <w:rsid w:val="003422EA"/>
    <w:rsid w:val="0035078D"/>
    <w:rsid w:val="00356B79"/>
    <w:rsid w:val="00366B76"/>
    <w:rsid w:val="003905EE"/>
    <w:rsid w:val="003933C7"/>
    <w:rsid w:val="003A40E7"/>
    <w:rsid w:val="003A5A9D"/>
    <w:rsid w:val="003A6EA5"/>
    <w:rsid w:val="003D3D22"/>
    <w:rsid w:val="003D70AA"/>
    <w:rsid w:val="00427020"/>
    <w:rsid w:val="00430729"/>
    <w:rsid w:val="00436773"/>
    <w:rsid w:val="00440B1F"/>
    <w:rsid w:val="00443256"/>
    <w:rsid w:val="004643B9"/>
    <w:rsid w:val="004B203B"/>
    <w:rsid w:val="004B6F32"/>
    <w:rsid w:val="004C7086"/>
    <w:rsid w:val="004F1697"/>
    <w:rsid w:val="00506614"/>
    <w:rsid w:val="0052674E"/>
    <w:rsid w:val="00552DCD"/>
    <w:rsid w:val="005A54C6"/>
    <w:rsid w:val="005A6734"/>
    <w:rsid w:val="005B7C74"/>
    <w:rsid w:val="005C2667"/>
    <w:rsid w:val="005D3A50"/>
    <w:rsid w:val="006034E6"/>
    <w:rsid w:val="00625FAB"/>
    <w:rsid w:val="00650991"/>
    <w:rsid w:val="0068637F"/>
    <w:rsid w:val="006A1CF0"/>
    <w:rsid w:val="006C1C31"/>
    <w:rsid w:val="006E4505"/>
    <w:rsid w:val="00771585"/>
    <w:rsid w:val="007A5043"/>
    <w:rsid w:val="007D01D3"/>
    <w:rsid w:val="007F7C3E"/>
    <w:rsid w:val="008351D5"/>
    <w:rsid w:val="00835CEB"/>
    <w:rsid w:val="0085791E"/>
    <w:rsid w:val="00876A76"/>
    <w:rsid w:val="008908A2"/>
    <w:rsid w:val="00894AE7"/>
    <w:rsid w:val="00896D58"/>
    <w:rsid w:val="008A3292"/>
    <w:rsid w:val="008A6C18"/>
    <w:rsid w:val="008B7113"/>
    <w:rsid w:val="008E1A03"/>
    <w:rsid w:val="00906B1C"/>
    <w:rsid w:val="00912BD4"/>
    <w:rsid w:val="00914EF7"/>
    <w:rsid w:val="009318F5"/>
    <w:rsid w:val="00967860"/>
    <w:rsid w:val="0098201F"/>
    <w:rsid w:val="009946BA"/>
    <w:rsid w:val="009B1481"/>
    <w:rsid w:val="009C50E6"/>
    <w:rsid w:val="009E3E19"/>
    <w:rsid w:val="00A119C9"/>
    <w:rsid w:val="00A156B7"/>
    <w:rsid w:val="00A22F78"/>
    <w:rsid w:val="00A32072"/>
    <w:rsid w:val="00A340B4"/>
    <w:rsid w:val="00A50D32"/>
    <w:rsid w:val="00A76AFA"/>
    <w:rsid w:val="00A9626C"/>
    <w:rsid w:val="00B05284"/>
    <w:rsid w:val="00B36575"/>
    <w:rsid w:val="00B37315"/>
    <w:rsid w:val="00B46492"/>
    <w:rsid w:val="00B90122"/>
    <w:rsid w:val="00BA7564"/>
    <w:rsid w:val="00BB729D"/>
    <w:rsid w:val="00BD4F3F"/>
    <w:rsid w:val="00BF6229"/>
    <w:rsid w:val="00BF72F2"/>
    <w:rsid w:val="00BF77D4"/>
    <w:rsid w:val="00C1683C"/>
    <w:rsid w:val="00C401E9"/>
    <w:rsid w:val="00C414F7"/>
    <w:rsid w:val="00C45F7C"/>
    <w:rsid w:val="00CB56DA"/>
    <w:rsid w:val="00CC57A5"/>
    <w:rsid w:val="00CC5BC2"/>
    <w:rsid w:val="00D02E4A"/>
    <w:rsid w:val="00D20B7F"/>
    <w:rsid w:val="00D5358D"/>
    <w:rsid w:val="00D55187"/>
    <w:rsid w:val="00D55812"/>
    <w:rsid w:val="00D5673F"/>
    <w:rsid w:val="00D673C7"/>
    <w:rsid w:val="00DA3964"/>
    <w:rsid w:val="00DC4491"/>
    <w:rsid w:val="00E05948"/>
    <w:rsid w:val="00E06D52"/>
    <w:rsid w:val="00EC2BE2"/>
    <w:rsid w:val="00EF7E85"/>
    <w:rsid w:val="00F005DA"/>
    <w:rsid w:val="00F64B74"/>
    <w:rsid w:val="00FA2567"/>
    <w:rsid w:val="00FB42C2"/>
    <w:rsid w:val="00FD56F4"/>
    <w:rsid w:val="00FE4488"/>
    <w:rsid w:val="00FE5B87"/>
    <w:rsid w:val="00FE65FA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23E1"/>
  <w15:chartTrackingRefBased/>
  <w15:docId w15:val="{A156024D-88F4-47A2-B699-6CA9BD60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40B4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A3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A340B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A340B4"/>
    <w:rPr>
      <w:vertAlign w:val="superscript"/>
    </w:rPr>
  </w:style>
  <w:style w:type="paragraph" w:customStyle="1" w:styleId="Text1">
    <w:name w:val="Text 1"/>
    <w:basedOn w:val="Normal"/>
    <w:rsid w:val="00A340B4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A340B4"/>
  </w:style>
  <w:style w:type="paragraph" w:customStyle="1" w:styleId="Tablenormal0">
    <w:name w:val="Table normal"/>
    <w:basedOn w:val="Normal"/>
    <w:uiPriority w:val="99"/>
    <w:rsid w:val="001906A0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AA"/>
  </w:style>
  <w:style w:type="paragraph" w:styleId="Footer">
    <w:name w:val="footer"/>
    <w:basedOn w:val="Normal"/>
    <w:link w:val="FooterChar"/>
    <w:uiPriority w:val="99"/>
    <w:unhideWhenUsed/>
    <w:rsid w:val="003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AA"/>
  </w:style>
  <w:style w:type="character" w:styleId="CommentReference">
    <w:name w:val="annotation reference"/>
    <w:basedOn w:val="DefaultParagraphFont"/>
    <w:uiPriority w:val="99"/>
    <w:semiHidden/>
    <w:unhideWhenUsed/>
    <w:rsid w:val="00311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C249-DD74-4592-9AF6-FF53F5B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D073B-2AAF-45EB-8962-551A1FA29D5F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d5ff0b5-4971-43ec-9200-26b051b5ecab"/>
    <ds:schemaRef ds:uri="857f0537-32a8-4229-a697-7821d7e5ef85"/>
  </ds:schemaRefs>
</ds:datastoreItem>
</file>

<file path=customXml/itemProps3.xml><?xml version="1.0" encoding="utf-8"?>
<ds:datastoreItem xmlns:ds="http://schemas.openxmlformats.org/officeDocument/2006/customXml" ds:itemID="{5299B812-2D08-48A4-A490-D0CBAEADE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62AD3-FF33-408E-AD0A-EA3C47F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3022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Йорданова</dc:creator>
  <cp:keywords/>
  <dc:description/>
  <cp:lastModifiedBy>Николета Йорданова</cp:lastModifiedBy>
  <cp:revision>21</cp:revision>
  <cp:lastPrinted>2020-06-10T12:35:00Z</cp:lastPrinted>
  <dcterms:created xsi:type="dcterms:W3CDTF">2020-06-09T17:56:00Z</dcterms:created>
  <dcterms:modified xsi:type="dcterms:W3CDTF">2020-06-15T08:18:00Z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